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91917437"/>
        <w:docPartObj>
          <w:docPartGallery w:val="Cover Pages"/>
          <w:docPartUnique/>
        </w:docPartObj>
      </w:sdtPr>
      <w:sdtEndPr/>
      <w:sdtContent>
        <w:p w14:paraId="343F18D0" w14:textId="77777777" w:rsidR="00323326" w:rsidRPr="00833E4B" w:rsidRDefault="00323326" w:rsidP="00B72EF8"/>
        <w:p w14:paraId="73A7A439" w14:textId="77777777" w:rsidR="00732D2E" w:rsidRPr="00833E4B" w:rsidRDefault="00B830C6" w:rsidP="00B72EF8">
          <w:r w:rsidRPr="00833E4B">
            <w:rPr>
              <w:b/>
              <w:noProof/>
              <w:color w:val="1F5193"/>
            </w:rPr>
            <w:t xml:space="preserve"> </w:t>
          </w:r>
        </w:p>
      </w:sdtContent>
    </w:sdt>
    <w:p w14:paraId="636BB5FE" w14:textId="456C24D4" w:rsidR="00702CBA" w:rsidRPr="0074548D" w:rsidRDefault="00C47C72" w:rsidP="00702CBA">
      <w:pPr>
        <w:pStyle w:val="TitlePageheader"/>
        <w:spacing w:before="4000" w:beforeAutospacing="0" w:after="100"/>
        <w:jc w:val="center"/>
        <w:rPr>
          <w:rFonts w:ascii="Lato" w:hAnsi="Lato"/>
          <w:sz w:val="28"/>
          <w:szCs w:val="32"/>
        </w:rPr>
      </w:pPr>
      <w:bookmarkStart w:id="0" w:name="_Hlk93579725"/>
      <w:r>
        <w:rPr>
          <w:rFonts w:ascii="Lato" w:hAnsi="Lato"/>
          <w:sz w:val="28"/>
          <w:szCs w:val="32"/>
        </w:rPr>
        <w:br/>
      </w:r>
      <w:r w:rsidR="00EB295A">
        <w:rPr>
          <w:rFonts w:ascii="Lato" w:hAnsi="Lato"/>
          <w:sz w:val="28"/>
          <w:szCs w:val="32"/>
        </w:rPr>
        <w:t>An Economic Plan and Industrial Strategy for Workers</w:t>
      </w:r>
      <w:r>
        <w:rPr>
          <w:rFonts w:ascii="Lato" w:hAnsi="Lato"/>
          <w:sz w:val="28"/>
          <w:szCs w:val="32"/>
        </w:rPr>
        <w:t xml:space="preserve"> </w:t>
      </w:r>
    </w:p>
    <w:bookmarkEnd w:id="0"/>
    <w:p w14:paraId="11CB52A3" w14:textId="7784899D" w:rsidR="00983A0C" w:rsidRPr="00833E4B" w:rsidRDefault="0030082A" w:rsidP="00B72EF8">
      <w:pPr>
        <w:pStyle w:val="TitlePagesubheader"/>
        <w:rPr>
          <w:rStyle w:val="SubtleEmphasis"/>
          <w:rFonts w:ascii="Lato" w:hAnsi="Lato" w:cs="Arial"/>
          <w:i w:val="0"/>
          <w:iCs w:val="0"/>
          <w:color w:val="auto"/>
          <w:lang w:val="en-CA"/>
        </w:rPr>
      </w:pPr>
      <w:r w:rsidRPr="00833E4B">
        <w:rPr>
          <w:rFonts w:ascii="Lato" w:hAnsi="Lato"/>
          <w:noProof/>
          <w:lang w:val="en-CA" w:eastAsia="en-CA"/>
        </w:rPr>
        <mc:AlternateContent>
          <mc:Choice Requires="wps">
            <w:drawing>
              <wp:anchor distT="0" distB="0" distL="114300" distR="114300" simplePos="0" relativeHeight="251680768" behindDoc="0" locked="0" layoutInCell="1" allowOverlap="1" wp14:anchorId="4F3387FB" wp14:editId="5977FB27">
                <wp:simplePos x="0" y="0"/>
                <wp:positionH relativeFrom="margin">
                  <wp:posOffset>778510</wp:posOffset>
                </wp:positionH>
                <wp:positionV relativeFrom="paragraph">
                  <wp:posOffset>95250</wp:posOffset>
                </wp:positionV>
                <wp:extent cx="4400550" cy="0"/>
                <wp:effectExtent l="0" t="0" r="0" b="0"/>
                <wp:wrapTopAndBottom/>
                <wp:docPr id="12" name="Straight Connector 12" descr="Line" title="Line"/>
                <wp:cNvGraphicFramePr/>
                <a:graphic xmlns:a="http://schemas.openxmlformats.org/drawingml/2006/main">
                  <a:graphicData uri="http://schemas.microsoft.com/office/word/2010/wordprocessingShape">
                    <wps:wsp>
                      <wps:cNvCnPr/>
                      <wps:spPr>
                        <a:xfrm>
                          <a:off x="0" y="0"/>
                          <a:ext cx="4400550" cy="0"/>
                        </a:xfrm>
                        <a:prstGeom prst="line">
                          <a:avLst/>
                        </a:prstGeom>
                        <a:ln w="19050" cmpd="sng">
                          <a:solidFill>
                            <a:srgbClr val="00285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000A5" id="Straight Connector 12" o:spid="_x0000_s1026" alt="Title: Line - Description: Line"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3pt,7.5pt" to="40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" strokecolor="#002855" strokeweight="1.5pt">
                <w10:wrap type="topAndBottom" anchorx="margin"/>
              </v:line>
            </w:pict>
          </mc:Fallback>
        </mc:AlternateContent>
      </w:r>
    </w:p>
    <w:p w14:paraId="51426780" w14:textId="0DC1511B" w:rsidR="00995C0E" w:rsidRPr="003C52C5" w:rsidRDefault="00C47C72" w:rsidP="00995C0E">
      <w:pPr>
        <w:jc w:val="center"/>
        <w:rPr>
          <w:sz w:val="28"/>
        </w:rPr>
      </w:pPr>
      <w:r>
        <w:rPr>
          <w:sz w:val="28"/>
        </w:rPr>
        <w:t xml:space="preserve">Submission to </w:t>
      </w:r>
      <w:r w:rsidR="00A42599">
        <w:rPr>
          <w:sz w:val="28"/>
        </w:rPr>
        <w:t>FINA</w:t>
      </w:r>
      <w:r w:rsidR="00D3626D">
        <w:rPr>
          <w:sz w:val="28"/>
        </w:rPr>
        <w:t xml:space="preserve"> </w:t>
      </w:r>
      <w:r w:rsidR="00995C0E" w:rsidRPr="003C52C5">
        <w:rPr>
          <w:sz w:val="28"/>
        </w:rPr>
        <w:t>Consultation on Federal Budget</w:t>
      </w:r>
      <w:r w:rsidR="00A42599">
        <w:rPr>
          <w:sz w:val="28"/>
        </w:rPr>
        <w:t xml:space="preserve"> 2025</w:t>
      </w:r>
    </w:p>
    <w:p w14:paraId="402DE23A" w14:textId="277B30B7" w:rsidR="0030082A" w:rsidRPr="00833E4B" w:rsidRDefault="00174B0C" w:rsidP="005901D8">
      <w:pPr>
        <w:pStyle w:val="TitlePagesubheader"/>
        <w:jc w:val="center"/>
        <w:rPr>
          <w:rStyle w:val="SubtleEmphasis"/>
          <w:rFonts w:ascii="Lato" w:hAnsi="Lato" w:cs="Arial"/>
          <w:i w:val="0"/>
          <w:iCs w:val="0"/>
          <w:color w:val="auto"/>
          <w:sz w:val="30"/>
          <w:szCs w:val="30"/>
        </w:rPr>
      </w:pPr>
      <w:r>
        <w:rPr>
          <w:rStyle w:val="SubtleEmphasis"/>
          <w:rFonts w:ascii="Lato" w:hAnsi="Lato" w:cs="Arial"/>
          <w:i w:val="0"/>
          <w:iCs w:val="0"/>
          <w:color w:val="auto"/>
        </w:rPr>
        <w:t>October</w:t>
      </w:r>
      <w:r w:rsidR="00B72EF8" w:rsidRPr="00833E4B">
        <w:rPr>
          <w:rStyle w:val="SubtleEmphasis"/>
          <w:rFonts w:ascii="Lato" w:hAnsi="Lato" w:cs="Arial"/>
          <w:i w:val="0"/>
          <w:iCs w:val="0"/>
          <w:color w:val="auto"/>
        </w:rPr>
        <w:t xml:space="preserve"> 2024</w:t>
      </w:r>
    </w:p>
    <w:p w14:paraId="3B4C9417" w14:textId="77777777" w:rsidR="00D30D59" w:rsidRPr="00833E4B" w:rsidRDefault="00792A06" w:rsidP="00B72EF8">
      <w:r w:rsidRPr="00833E4B">
        <w:br w:type="page"/>
      </w:r>
    </w:p>
    <w:p w14:paraId="03D9FD64" w14:textId="77777777" w:rsidR="0030082A" w:rsidRPr="00D75327" w:rsidRDefault="0030082A" w:rsidP="00D75327">
      <w:pPr>
        <w:pStyle w:val="Heading1"/>
      </w:pPr>
      <w:r w:rsidRPr="00D75327">
        <w:lastRenderedPageBreak/>
        <w:t>About Unifor</w:t>
      </w:r>
    </w:p>
    <w:p w14:paraId="2B0406A4" w14:textId="6B3FFAC2" w:rsidR="00A0713A" w:rsidRPr="00D75327" w:rsidRDefault="00A0713A" w:rsidP="00D75327">
      <w:r w:rsidRPr="00D75327">
        <w:t>Unifor is Canada’s largest union in the private sector representing 3</w:t>
      </w:r>
      <w:r w:rsidR="00D3626D">
        <w:t>20</w:t>
      </w:r>
      <w:r w:rsidRPr="00D75327">
        <w:t xml:space="preserve">,000 workers nationwide in every major sector of the economy including advanced manufacturing, natural resources, transportation, communications as well as the public and private services sectors. On behalf of these members, their families and communities, Unifor welcomes the opportunity to share </w:t>
      </w:r>
      <w:r w:rsidR="009B3BE0">
        <w:t xml:space="preserve">a summary of proposals </w:t>
      </w:r>
      <w:r w:rsidRPr="00D75327">
        <w:t>for Budget 202</w:t>
      </w:r>
      <w:r w:rsidR="00D3626D">
        <w:t>5</w:t>
      </w:r>
      <w:r w:rsidRPr="00D75327">
        <w:t>.</w:t>
      </w:r>
    </w:p>
    <w:p w14:paraId="46750AA5" w14:textId="4CCF6B0D" w:rsidR="00321B7B" w:rsidRPr="003C52C5" w:rsidRDefault="005B610F" w:rsidP="00D75327">
      <w:pPr>
        <w:pStyle w:val="Heading1"/>
      </w:pPr>
      <w:r>
        <w:t>Industrial Strategies</w:t>
      </w:r>
    </w:p>
    <w:p w14:paraId="213537CA" w14:textId="07B7FC9E" w:rsidR="0038060F" w:rsidRDefault="0038060F" w:rsidP="00BB1C32">
      <w:pPr>
        <w:pStyle w:val="Heading2"/>
        <w:numPr>
          <w:ilvl w:val="0"/>
          <w:numId w:val="8"/>
        </w:numPr>
      </w:pPr>
      <w:r w:rsidRPr="0038060F">
        <w:t xml:space="preserve">Fortify Canada’s </w:t>
      </w:r>
      <w:r w:rsidR="00A91CCD">
        <w:t>A</w:t>
      </w:r>
      <w:r w:rsidRPr="0038060F">
        <w:t xml:space="preserve">erospace </w:t>
      </w:r>
      <w:r w:rsidR="00A91CCD">
        <w:t>S</w:t>
      </w:r>
      <w:r w:rsidRPr="0038060F">
        <w:t>ector</w:t>
      </w:r>
    </w:p>
    <w:p w14:paraId="6DCDAE2F" w14:textId="017071DB" w:rsidR="0038060F" w:rsidRPr="0038060F" w:rsidRDefault="0038060F" w:rsidP="0038060F">
      <w:r w:rsidRPr="0038060F">
        <w:t xml:space="preserve">Canada’s aerospace industry </w:t>
      </w:r>
      <w:r w:rsidR="005B610F">
        <w:t xml:space="preserve">delivers </w:t>
      </w:r>
      <w:r w:rsidRPr="0038060F">
        <w:t>substantial economic benefits and good</w:t>
      </w:r>
      <w:r w:rsidR="005B610F">
        <w:t>, union</w:t>
      </w:r>
      <w:r w:rsidRPr="0038060F">
        <w:t xml:space="preserve"> jobs</w:t>
      </w:r>
      <w:r w:rsidR="005B610F">
        <w:t xml:space="preserve"> to the economy.</w:t>
      </w:r>
      <w:r w:rsidR="00FA2285">
        <w:t xml:space="preserve"> </w:t>
      </w:r>
      <w:r w:rsidR="005B610F">
        <w:t>A</w:t>
      </w:r>
      <w:r w:rsidRPr="0038060F">
        <w:t xml:space="preserve">erospace workers want to ensure Canada sustains and grows its status as a leading aerospace nation.  </w:t>
      </w:r>
    </w:p>
    <w:p w14:paraId="06A0421B" w14:textId="77777777" w:rsidR="0038060F" w:rsidRPr="0038060F" w:rsidRDefault="0038060F" w:rsidP="0038060F">
      <w:r w:rsidRPr="0038060F">
        <w:t>Unifor recommends that government:</w:t>
      </w:r>
    </w:p>
    <w:p w14:paraId="4D14B131" w14:textId="3145175F" w:rsidR="0038060F" w:rsidRPr="0038060F" w:rsidRDefault="0038060F" w:rsidP="00BB1C32">
      <w:pPr>
        <w:pStyle w:val="ListParagraph"/>
        <w:numPr>
          <w:ilvl w:val="0"/>
          <w:numId w:val="9"/>
        </w:numPr>
      </w:pPr>
      <w:r w:rsidRPr="0038060F">
        <w:t xml:space="preserve">Design a National Aerospace Industrial Strategy with significant and multi-party stakeholder input, including from </w:t>
      </w:r>
      <w:proofErr w:type="gramStart"/>
      <w:r w:rsidR="009053AC">
        <w:t>u</w:t>
      </w:r>
      <w:r w:rsidRPr="0038060F">
        <w:t>nions;</w:t>
      </w:r>
      <w:proofErr w:type="gramEnd"/>
      <w:r w:rsidRPr="0038060F">
        <w:t xml:space="preserve"> </w:t>
      </w:r>
    </w:p>
    <w:p w14:paraId="2DDE8529" w14:textId="3587C9E4" w:rsidR="0038060F" w:rsidRPr="0038060F" w:rsidRDefault="0038060F" w:rsidP="00BB1C32">
      <w:pPr>
        <w:pStyle w:val="ListParagraph"/>
        <w:numPr>
          <w:ilvl w:val="0"/>
          <w:numId w:val="9"/>
        </w:numPr>
      </w:pPr>
      <w:r w:rsidRPr="0038060F">
        <w:t xml:space="preserve">Establish a well-capitalized, long-term, and flexible </w:t>
      </w:r>
      <w:r w:rsidR="00FA2285">
        <w:t>industry investment</w:t>
      </w:r>
      <w:r w:rsidRPr="0038060F">
        <w:t xml:space="preserve"> program dedicated to Canada’s aerospace industry; and</w:t>
      </w:r>
    </w:p>
    <w:p w14:paraId="4CA74000" w14:textId="77777777" w:rsidR="0038060F" w:rsidRPr="0038060F" w:rsidRDefault="0038060F" w:rsidP="00BB1C32">
      <w:pPr>
        <w:pStyle w:val="ListParagraph"/>
        <w:numPr>
          <w:ilvl w:val="0"/>
          <w:numId w:val="9"/>
        </w:numPr>
      </w:pPr>
      <w:r w:rsidRPr="0038060F">
        <w:t>Maximize Canadian content in all aerospace-related government procurements.</w:t>
      </w:r>
    </w:p>
    <w:p w14:paraId="5615A5A1" w14:textId="3862E0F6" w:rsidR="00321B7B" w:rsidRPr="003C52C5" w:rsidRDefault="004C0369" w:rsidP="0038060F">
      <w:pPr>
        <w:pStyle w:val="Heading2"/>
      </w:pPr>
      <w:r>
        <w:t xml:space="preserve">Continue </w:t>
      </w:r>
      <w:r w:rsidR="00A91CCD">
        <w:t>S</w:t>
      </w:r>
      <w:r w:rsidR="0038060F" w:rsidRPr="0038060F">
        <w:t>upport for Canada’s Auto Industry</w:t>
      </w:r>
    </w:p>
    <w:p w14:paraId="0C044EF3" w14:textId="370D3427" w:rsidR="004C0369" w:rsidRDefault="0038060F" w:rsidP="0038060F">
      <w:r w:rsidRPr="0038060F">
        <w:t xml:space="preserve">Historic investments in Electric Vehicle (EV) and battery production </w:t>
      </w:r>
      <w:r w:rsidR="003B0873">
        <w:t>and</w:t>
      </w:r>
      <w:r w:rsidRPr="0038060F">
        <w:t xml:space="preserve"> battery materials processing underscore the importance of active government investment policy to grow industry and create good jobs.  </w:t>
      </w:r>
      <w:r w:rsidR="004C0369">
        <w:t xml:space="preserve">Canada must further develop the auto industry, grow the supply chain and support workers vulnerable to transition. </w:t>
      </w:r>
    </w:p>
    <w:p w14:paraId="767D2C7A" w14:textId="298FC84F" w:rsidR="0038060F" w:rsidRPr="0038060F" w:rsidRDefault="0038060F" w:rsidP="0038060F">
      <w:r w:rsidRPr="0038060F">
        <w:t xml:space="preserve">Unifor recommends that government: </w:t>
      </w:r>
    </w:p>
    <w:p w14:paraId="3B204486" w14:textId="1204EFFA" w:rsidR="0038060F" w:rsidRPr="0038060F" w:rsidRDefault="0038060F" w:rsidP="00BB1C32">
      <w:pPr>
        <w:pStyle w:val="ListParagraph"/>
        <w:numPr>
          <w:ilvl w:val="0"/>
          <w:numId w:val="10"/>
        </w:numPr>
      </w:pPr>
      <w:r w:rsidRPr="0038060F">
        <w:t>Recapitalize and reorient the Strategic Innovation Fund to support transition-focused investment</w:t>
      </w:r>
      <w:r w:rsidR="009053AC">
        <w:t>s</w:t>
      </w:r>
      <w:r w:rsidRPr="0038060F">
        <w:t xml:space="preserve"> in the </w:t>
      </w:r>
      <w:r w:rsidR="009053AC">
        <w:t xml:space="preserve">automotive </w:t>
      </w:r>
      <w:r w:rsidRPr="0038060F">
        <w:t>parts suppl</w:t>
      </w:r>
      <w:r w:rsidR="009053AC">
        <w:t>y</w:t>
      </w:r>
      <w:r w:rsidRPr="0038060F">
        <w:t xml:space="preserve"> industry; and </w:t>
      </w:r>
    </w:p>
    <w:p w14:paraId="5FF19A6D" w14:textId="7701FD17" w:rsidR="0038060F" w:rsidRDefault="004C0369" w:rsidP="00BB1C32">
      <w:pPr>
        <w:pStyle w:val="ListParagraph"/>
        <w:numPr>
          <w:ilvl w:val="0"/>
          <w:numId w:val="10"/>
        </w:numPr>
      </w:pPr>
      <w:r>
        <w:t>I</w:t>
      </w:r>
      <w:r w:rsidR="0038060F" w:rsidRPr="0038060F">
        <w:t xml:space="preserve">ncrease the maximum rebate of the </w:t>
      </w:r>
      <w:proofErr w:type="spellStart"/>
      <w:r w:rsidR="0038060F" w:rsidRPr="0038060F">
        <w:t>iZEV</w:t>
      </w:r>
      <w:proofErr w:type="spellEnd"/>
      <w:r w:rsidR="0038060F" w:rsidRPr="0038060F">
        <w:t xml:space="preserve"> program to $10,000, extend the program until at least March 31, </w:t>
      </w:r>
      <w:proofErr w:type="gramStart"/>
      <w:r w:rsidR="0038060F" w:rsidRPr="0038060F">
        <w:t>2030</w:t>
      </w:r>
      <w:proofErr w:type="gramEnd"/>
      <w:r w:rsidR="0038060F" w:rsidRPr="0038060F">
        <w:t xml:space="preserve"> and establish a charging network benchmark of at least one charger for every ten on-road electric vehicles.</w:t>
      </w:r>
    </w:p>
    <w:p w14:paraId="08B6E8FA" w14:textId="77777777" w:rsidR="00947FAD" w:rsidRDefault="00947FAD" w:rsidP="00947FAD">
      <w:pPr>
        <w:pStyle w:val="Heading2"/>
      </w:pPr>
      <w:r w:rsidRPr="00E7356B">
        <w:t>Protect Forestry Workers</w:t>
      </w:r>
      <w:r>
        <w:t xml:space="preserve">; </w:t>
      </w:r>
      <w:r w:rsidRPr="00E7356B">
        <w:t xml:space="preserve">Invest in Canada’s Forest </w:t>
      </w:r>
      <w:r>
        <w:t>Sector</w:t>
      </w:r>
    </w:p>
    <w:p w14:paraId="6C14681A" w14:textId="77777777" w:rsidR="00947FAD" w:rsidRPr="00E7356B" w:rsidRDefault="00947FAD" w:rsidP="00947FAD">
      <w:r>
        <w:t>Forestry workers are</w:t>
      </w:r>
      <w:r w:rsidRPr="00E7356B">
        <w:t xml:space="preserve"> facing unprecedented disruptions</w:t>
      </w:r>
      <w:r>
        <w:t xml:space="preserve"> from</w:t>
      </w:r>
      <w:r w:rsidRPr="00E7356B">
        <w:t xml:space="preserve"> forest fires</w:t>
      </w:r>
      <w:r>
        <w:t>,</w:t>
      </w:r>
      <w:r w:rsidRPr="00E7356B">
        <w:t xml:space="preserve"> uncertain resource access</w:t>
      </w:r>
      <w:r>
        <w:t xml:space="preserve">, </w:t>
      </w:r>
      <w:r w:rsidRPr="00E7356B">
        <w:t>plant closures</w:t>
      </w:r>
      <w:r>
        <w:t>,</w:t>
      </w:r>
      <w:r w:rsidRPr="00E7356B">
        <w:t xml:space="preserve"> volatile commodity prices</w:t>
      </w:r>
      <w:r>
        <w:t>,</w:t>
      </w:r>
      <w:r w:rsidRPr="00E7356B">
        <w:t xml:space="preserve"> the unresolved softwood lumber dispute and</w:t>
      </w:r>
      <w:r>
        <w:t xml:space="preserve"> the</w:t>
      </w:r>
      <w:r w:rsidRPr="00E7356B">
        <w:t xml:space="preserve"> upcoming impacts from wildlife habitat protection measures. The federal government </w:t>
      </w:r>
      <w:r>
        <w:t>must support</w:t>
      </w:r>
      <w:r w:rsidRPr="00E7356B">
        <w:t xml:space="preserve"> workers </w:t>
      </w:r>
      <w:r>
        <w:t>in adapting</w:t>
      </w:r>
      <w:r w:rsidRPr="00E7356B">
        <w:t xml:space="preserve"> to this challenging environment and </w:t>
      </w:r>
      <w:r>
        <w:t>grow the industry to</w:t>
      </w:r>
      <w:r w:rsidRPr="00E7356B">
        <w:t xml:space="preserve"> contribut</w:t>
      </w:r>
      <w:r>
        <w:t>e</w:t>
      </w:r>
      <w:r w:rsidRPr="00E7356B">
        <w:t xml:space="preserve"> to Canada’s low-carbon economy. </w:t>
      </w:r>
    </w:p>
    <w:p w14:paraId="27488289" w14:textId="77777777" w:rsidR="00540B1A" w:rsidRDefault="00540B1A" w:rsidP="00947FAD"/>
    <w:p w14:paraId="65EAB0DE" w14:textId="06D15221" w:rsidR="00947FAD" w:rsidRPr="00E7356B" w:rsidRDefault="00947FAD" w:rsidP="00947FAD">
      <w:r w:rsidRPr="00E7356B">
        <w:lastRenderedPageBreak/>
        <w:t>Unifor recommends that government:</w:t>
      </w:r>
    </w:p>
    <w:p w14:paraId="77902590" w14:textId="77777777" w:rsidR="00947FAD" w:rsidRPr="003D0FB0" w:rsidRDefault="00947FAD" w:rsidP="00947FAD">
      <w:pPr>
        <w:pStyle w:val="ListParagraph"/>
        <w:numPr>
          <w:ilvl w:val="0"/>
          <w:numId w:val="13"/>
        </w:numPr>
      </w:pPr>
      <w:r w:rsidRPr="003D0FB0">
        <w:t xml:space="preserve">Develop a comprehensive industrial strategy </w:t>
      </w:r>
      <w:r>
        <w:t>focussed on</w:t>
      </w:r>
      <w:r w:rsidRPr="003D0FB0">
        <w:t xml:space="preserve"> building a sustainable, value-added forestry sector and create a multi-stakeholder forestry sector council to ensure necessary dialogue and </w:t>
      </w:r>
      <w:proofErr w:type="gramStart"/>
      <w:r w:rsidRPr="003D0FB0">
        <w:t>adjustments</w:t>
      </w:r>
      <w:r>
        <w:t>;</w:t>
      </w:r>
      <w:proofErr w:type="gramEnd"/>
    </w:p>
    <w:p w14:paraId="6FFDFB3F" w14:textId="77777777" w:rsidR="00947FAD" w:rsidRDefault="00947FAD" w:rsidP="00947FAD">
      <w:pPr>
        <w:pStyle w:val="ListParagraph"/>
        <w:numPr>
          <w:ilvl w:val="0"/>
          <w:numId w:val="13"/>
        </w:numPr>
      </w:pPr>
      <w:r>
        <w:t>Expand funding and coordinated interdepartmental initiatives that support impacted workers and forest communities; and</w:t>
      </w:r>
    </w:p>
    <w:p w14:paraId="7D9C9C7D" w14:textId="77777777" w:rsidR="00947FAD" w:rsidRDefault="00947FAD" w:rsidP="00947FAD">
      <w:pPr>
        <w:pStyle w:val="ListParagraph"/>
        <w:numPr>
          <w:ilvl w:val="0"/>
          <w:numId w:val="13"/>
        </w:numPr>
      </w:pPr>
      <w:r>
        <w:t>Increase incentives to facilitate the industry’s transition to sustainable practices and accelerate its conversion to diversified, value-added production.</w:t>
      </w:r>
    </w:p>
    <w:p w14:paraId="13F89C70" w14:textId="77777777" w:rsidR="00947FAD" w:rsidRPr="003C52C5" w:rsidRDefault="00947FAD" w:rsidP="00947FAD">
      <w:pPr>
        <w:pStyle w:val="Heading2"/>
        <w:rPr>
          <w:rFonts w:eastAsiaTheme="minorEastAsia"/>
        </w:rPr>
      </w:pPr>
      <w:bookmarkStart w:id="1" w:name="_Hlk179371508"/>
      <w:r>
        <w:rPr>
          <w:rFonts w:eastAsiaTheme="minorEastAsia"/>
        </w:rPr>
        <w:t>Invest in</w:t>
      </w:r>
      <w:r w:rsidRPr="003C52C5">
        <w:rPr>
          <w:rFonts w:eastAsiaTheme="minorEastAsia"/>
        </w:rPr>
        <w:t xml:space="preserve"> </w:t>
      </w:r>
      <w:r>
        <w:rPr>
          <w:rFonts w:eastAsiaTheme="minorEastAsia"/>
        </w:rPr>
        <w:t>Public Transit</w:t>
      </w:r>
    </w:p>
    <w:p w14:paraId="43962FCE" w14:textId="77777777" w:rsidR="00947FAD" w:rsidRPr="000C3E44" w:rsidRDefault="00947FAD" w:rsidP="00947FAD">
      <w:r w:rsidRPr="000C3E44">
        <w:t>Local public trans</w:t>
      </w:r>
      <w:r>
        <w:t>it</w:t>
      </w:r>
      <w:r w:rsidRPr="000C3E44">
        <w:t xml:space="preserve"> continues to face a funding crisis in the face of growing populations and needed transition in the face of </w:t>
      </w:r>
      <w:r>
        <w:t>decarbonization. T</w:t>
      </w:r>
      <w:r w:rsidRPr="000C3E44">
        <w:t xml:space="preserve">he federal government must help </w:t>
      </w:r>
      <w:r>
        <w:t xml:space="preserve">contribute to </w:t>
      </w:r>
      <w:r w:rsidRPr="000C3E44">
        <w:t>ongoing infrastructure transition and upgrade costs.</w:t>
      </w:r>
    </w:p>
    <w:p w14:paraId="73B4D7BC" w14:textId="77777777" w:rsidR="00947FAD" w:rsidRPr="000C3E44" w:rsidRDefault="00947FAD" w:rsidP="00947FAD">
      <w:r w:rsidRPr="000C3E44">
        <w:t xml:space="preserve">Unifor recommends that government: </w:t>
      </w:r>
    </w:p>
    <w:p w14:paraId="7BC548B2" w14:textId="77777777" w:rsidR="00947FAD" w:rsidRDefault="00947FAD" w:rsidP="00947FAD">
      <w:pPr>
        <w:pStyle w:val="ListParagraph"/>
        <w:numPr>
          <w:ilvl w:val="0"/>
          <w:numId w:val="16"/>
        </w:numPr>
      </w:pPr>
      <w:r w:rsidRPr="00947FAD">
        <w:t xml:space="preserve">Immediately commit the funding for the TTC Line 2 replacement subway cars including requiring Made-in-Canada content </w:t>
      </w:r>
      <w:proofErr w:type="gramStart"/>
      <w:r w:rsidRPr="00947FAD">
        <w:t>commitments;</w:t>
      </w:r>
      <w:proofErr w:type="gramEnd"/>
    </w:p>
    <w:p w14:paraId="5A82C92D" w14:textId="77777777" w:rsidR="00947FAD" w:rsidRPr="000C3E44" w:rsidRDefault="00947FAD" w:rsidP="00947FAD">
      <w:pPr>
        <w:pStyle w:val="ListParagraph"/>
        <w:numPr>
          <w:ilvl w:val="0"/>
          <w:numId w:val="16"/>
        </w:numPr>
      </w:pPr>
      <w:r w:rsidRPr="000C3E44">
        <w:t>Expand infrastructure supports to ensure that public operators retain full public ownership over transit</w:t>
      </w:r>
      <w:r>
        <w:t>; i</w:t>
      </w:r>
      <w:r w:rsidRPr="000C3E44">
        <w:t xml:space="preserve">nfrastructure grants should target deferred maintenance and planned </w:t>
      </w:r>
      <w:proofErr w:type="gramStart"/>
      <w:r w:rsidRPr="000C3E44">
        <w:t>upgrades</w:t>
      </w:r>
      <w:r>
        <w:t>;</w:t>
      </w:r>
      <w:proofErr w:type="gramEnd"/>
      <w:r w:rsidRPr="000C3E44">
        <w:t xml:space="preserve"> </w:t>
      </w:r>
    </w:p>
    <w:p w14:paraId="666CAE91" w14:textId="77777777" w:rsidR="00947FAD" w:rsidRDefault="00947FAD" w:rsidP="00947FAD">
      <w:pPr>
        <w:pStyle w:val="ListParagraph"/>
        <w:numPr>
          <w:ilvl w:val="0"/>
          <w:numId w:val="16"/>
        </w:numPr>
      </w:pPr>
      <w:r w:rsidRPr="000C3E44">
        <w:t xml:space="preserve">Provide direct financial support to smaller municipalities for grant writing and developing public </w:t>
      </w:r>
      <w:proofErr w:type="gramStart"/>
      <w:r w:rsidRPr="000C3E44">
        <w:t>procurements</w:t>
      </w:r>
      <w:r>
        <w:t>;</w:t>
      </w:r>
      <w:proofErr w:type="gramEnd"/>
      <w:r>
        <w:t xml:space="preserve"> </w:t>
      </w:r>
    </w:p>
    <w:p w14:paraId="7271EE1A" w14:textId="77777777" w:rsidR="00947FAD" w:rsidRPr="000C3E44" w:rsidRDefault="00947FAD" w:rsidP="00947FAD">
      <w:pPr>
        <w:pStyle w:val="ListParagraph"/>
        <w:numPr>
          <w:ilvl w:val="0"/>
          <w:numId w:val="16"/>
        </w:numPr>
      </w:pPr>
      <w:r>
        <w:t xml:space="preserve">Develop federally led procurement processes for public transit vehicles to enable public transit agencies to leverage collective procurement and focus on maximizing economic benefits from Made-in-Canada transit vehicles. </w:t>
      </w:r>
    </w:p>
    <w:bookmarkEnd w:id="1"/>
    <w:p w14:paraId="3B7C13F9" w14:textId="77777777" w:rsidR="00874235" w:rsidRPr="003C52C5" w:rsidRDefault="00874235" w:rsidP="00874235">
      <w:pPr>
        <w:pStyle w:val="Heading2"/>
      </w:pPr>
      <w:r>
        <w:t xml:space="preserve">Ensure </w:t>
      </w:r>
      <w:r w:rsidRPr="003C52C5">
        <w:t xml:space="preserve">Equitable Access to Broadband </w:t>
      </w:r>
      <w:proofErr w:type="gramStart"/>
      <w:r w:rsidRPr="003C52C5">
        <w:t>Internet;</w:t>
      </w:r>
      <w:proofErr w:type="gramEnd"/>
      <w:r w:rsidRPr="003C52C5">
        <w:t xml:space="preserve"> Good Jobs in Telecom</w:t>
      </w:r>
    </w:p>
    <w:p w14:paraId="2216FBF2" w14:textId="77777777" w:rsidR="00874235" w:rsidRPr="00C31D24" w:rsidRDefault="00874235" w:rsidP="00874235">
      <w:pPr>
        <w:pStyle w:val="Heading1"/>
        <w:rPr>
          <w:rFonts w:eastAsiaTheme="minorEastAsia"/>
          <w:color w:val="auto"/>
          <w:sz w:val="24"/>
          <w:szCs w:val="24"/>
        </w:rPr>
      </w:pPr>
      <w:r w:rsidRPr="00C31D24">
        <w:rPr>
          <w:rFonts w:eastAsiaTheme="minorEastAsia"/>
          <w:color w:val="auto"/>
          <w:sz w:val="24"/>
          <w:szCs w:val="24"/>
        </w:rPr>
        <w:t xml:space="preserve">Broadband internet </w:t>
      </w:r>
      <w:r>
        <w:rPr>
          <w:rFonts w:eastAsiaTheme="minorEastAsia"/>
          <w:color w:val="auto"/>
          <w:sz w:val="24"/>
          <w:szCs w:val="24"/>
        </w:rPr>
        <w:t>is</w:t>
      </w:r>
      <w:r w:rsidRPr="00C31D24">
        <w:rPr>
          <w:rFonts w:eastAsiaTheme="minorEastAsia"/>
          <w:color w:val="auto"/>
          <w:sz w:val="24"/>
          <w:szCs w:val="24"/>
        </w:rPr>
        <w:t xml:space="preserve"> an essential service enabling people to fully participate in society and access public services. Government funding for broadband infrastructure has gone to various telecommunications providers but such investments have not included requirements of good, local jobs or limits to </w:t>
      </w:r>
      <w:proofErr w:type="gramStart"/>
      <w:r w:rsidRPr="00C31D24">
        <w:rPr>
          <w:rFonts w:eastAsiaTheme="minorEastAsia"/>
          <w:color w:val="auto"/>
          <w:sz w:val="24"/>
          <w:szCs w:val="24"/>
        </w:rPr>
        <w:t>off-shoring</w:t>
      </w:r>
      <w:proofErr w:type="gramEnd"/>
      <w:r w:rsidRPr="00C31D24">
        <w:rPr>
          <w:rFonts w:eastAsiaTheme="minorEastAsia"/>
          <w:color w:val="auto"/>
          <w:sz w:val="24"/>
          <w:szCs w:val="24"/>
        </w:rPr>
        <w:t xml:space="preserve"> and contracting out.</w:t>
      </w:r>
    </w:p>
    <w:p w14:paraId="66CC2723" w14:textId="77777777" w:rsidR="00874235" w:rsidRPr="00C31D24" w:rsidRDefault="00874235" w:rsidP="00874235">
      <w:pPr>
        <w:pStyle w:val="Heading1"/>
        <w:rPr>
          <w:rFonts w:eastAsiaTheme="minorEastAsia"/>
          <w:color w:val="auto"/>
          <w:sz w:val="24"/>
          <w:szCs w:val="24"/>
        </w:rPr>
      </w:pPr>
      <w:r w:rsidRPr="00C31D24">
        <w:rPr>
          <w:rFonts w:eastAsiaTheme="minorEastAsia"/>
          <w:color w:val="auto"/>
          <w:sz w:val="24"/>
          <w:szCs w:val="24"/>
        </w:rPr>
        <w:t>Unifor recommends that government:</w:t>
      </w:r>
    </w:p>
    <w:p w14:paraId="41065AB5" w14:textId="77777777" w:rsidR="00874235" w:rsidRPr="00C31D24" w:rsidRDefault="00874235" w:rsidP="00874235">
      <w:pPr>
        <w:pStyle w:val="Heading1"/>
        <w:numPr>
          <w:ilvl w:val="0"/>
          <w:numId w:val="17"/>
        </w:numPr>
        <w:rPr>
          <w:rFonts w:eastAsiaTheme="minorEastAsia"/>
          <w:color w:val="auto"/>
          <w:sz w:val="24"/>
          <w:szCs w:val="24"/>
        </w:rPr>
      </w:pPr>
      <w:r w:rsidRPr="00C31D24">
        <w:rPr>
          <w:rFonts w:eastAsiaTheme="minorEastAsia"/>
          <w:color w:val="auto"/>
          <w:sz w:val="24"/>
          <w:szCs w:val="24"/>
        </w:rPr>
        <w:t xml:space="preserve">Implement legislation requiring telecommunications companies that receive federal funding to publicly report any operations that are contracted out, domestically or overseas; </w:t>
      </w:r>
      <w:r>
        <w:rPr>
          <w:rFonts w:eastAsiaTheme="minorEastAsia"/>
          <w:color w:val="auto"/>
          <w:sz w:val="24"/>
          <w:szCs w:val="24"/>
        </w:rPr>
        <w:t>and</w:t>
      </w:r>
    </w:p>
    <w:p w14:paraId="2BD2A84C" w14:textId="77777777" w:rsidR="00874235" w:rsidRPr="00C31D24" w:rsidRDefault="00874235" w:rsidP="00874235">
      <w:pPr>
        <w:pStyle w:val="Heading1"/>
        <w:numPr>
          <w:ilvl w:val="0"/>
          <w:numId w:val="17"/>
        </w:numPr>
      </w:pPr>
      <w:r w:rsidRPr="00C31D24">
        <w:rPr>
          <w:rFonts w:eastAsiaTheme="minorEastAsia"/>
          <w:color w:val="auto"/>
          <w:sz w:val="24"/>
          <w:szCs w:val="24"/>
        </w:rPr>
        <w:t xml:space="preserve">Ensure universal access to affordable wireless and broadband internet plans. </w:t>
      </w:r>
    </w:p>
    <w:p w14:paraId="6413826D" w14:textId="77777777" w:rsidR="00947FAD" w:rsidRDefault="00947FAD" w:rsidP="00947FAD">
      <w:pPr>
        <w:pStyle w:val="Heading2"/>
        <w:rPr>
          <w:rFonts w:eastAsiaTheme="minorEastAsia"/>
        </w:rPr>
      </w:pPr>
      <w:r>
        <w:rPr>
          <w:rFonts w:eastAsiaTheme="minorEastAsia"/>
        </w:rPr>
        <w:t>Invest in Rail Safety; Keep VIA Public</w:t>
      </w:r>
    </w:p>
    <w:p w14:paraId="5B7F6E88" w14:textId="77777777" w:rsidR="00947FAD" w:rsidRDefault="00947FAD" w:rsidP="00947FAD">
      <w:r>
        <w:t xml:space="preserve">Prioritizing cost reduction and profit over safety and </w:t>
      </w:r>
      <w:proofErr w:type="gramStart"/>
      <w:r>
        <w:t>high quality</w:t>
      </w:r>
      <w:proofErr w:type="gramEnd"/>
      <w:r>
        <w:t xml:space="preserve"> service are putting Canada’s workers and rail transport users at risk. Privatizing VIA will not improve train </w:t>
      </w:r>
      <w:r>
        <w:lastRenderedPageBreak/>
        <w:t xml:space="preserve">travel. Incentivizing labour replacing technology over safety will cause injuries, delays and deaths. </w:t>
      </w:r>
    </w:p>
    <w:p w14:paraId="42C03691" w14:textId="77777777" w:rsidR="00947FAD" w:rsidRDefault="00947FAD" w:rsidP="00947FAD">
      <w:r>
        <w:t xml:space="preserve">Unifor recommends that government: </w:t>
      </w:r>
    </w:p>
    <w:p w14:paraId="62FA2660" w14:textId="77777777" w:rsidR="00947FAD" w:rsidRDefault="00947FAD" w:rsidP="00947FAD">
      <w:pPr>
        <w:pStyle w:val="ListParagraph"/>
        <w:numPr>
          <w:ilvl w:val="0"/>
          <w:numId w:val="7"/>
        </w:numPr>
      </w:pPr>
      <w:r>
        <w:t>Establish a federal working group including unions to develop regulations to guide the industry’s rapid technological transitions</w:t>
      </w:r>
      <w:r w:rsidRPr="00D92ECF">
        <w:t xml:space="preserve"> ensuring that technology augments employment instead of attempting to replace </w:t>
      </w:r>
      <w:proofErr w:type="gramStart"/>
      <w:r w:rsidRPr="00D92ECF">
        <w:t>workers</w:t>
      </w:r>
      <w:r>
        <w:t>;</w:t>
      </w:r>
      <w:proofErr w:type="gramEnd"/>
    </w:p>
    <w:p w14:paraId="319F1894" w14:textId="77777777" w:rsidR="00947FAD" w:rsidRDefault="00947FAD" w:rsidP="00947FAD">
      <w:pPr>
        <w:pStyle w:val="ListParagraph"/>
        <w:numPr>
          <w:ilvl w:val="0"/>
          <w:numId w:val="7"/>
        </w:numPr>
      </w:pPr>
      <w:r>
        <w:t>Fund the enforcement of these regulations; and</w:t>
      </w:r>
    </w:p>
    <w:p w14:paraId="06223E3C" w14:textId="327A7056" w:rsidR="00947FAD" w:rsidRPr="003D0FB0" w:rsidRDefault="00947FAD" w:rsidP="00947FAD">
      <w:pPr>
        <w:pStyle w:val="ListParagraph"/>
        <w:numPr>
          <w:ilvl w:val="0"/>
          <w:numId w:val="7"/>
        </w:numPr>
      </w:pPr>
      <w:r>
        <w:t>Develop a comprehensive funding program for VIA Rail to support expanded public passenger rail services in Canada, owned and operated by public entities and governed under a VIA Rail Act.</w:t>
      </w:r>
    </w:p>
    <w:p w14:paraId="23E9B36C" w14:textId="63C8393A" w:rsidR="00FB1B80" w:rsidRDefault="00FB1B80" w:rsidP="00FB1B80">
      <w:pPr>
        <w:pStyle w:val="Heading2"/>
      </w:pPr>
      <w:r w:rsidRPr="00FB1B80">
        <w:t xml:space="preserve">Stabilize Air Transportation   </w:t>
      </w:r>
    </w:p>
    <w:p w14:paraId="206FF64D" w14:textId="54A73C13" w:rsidR="00FB1B80" w:rsidRPr="00FB1B80" w:rsidRDefault="00FB1B80" w:rsidP="00FB1B80">
      <w:r w:rsidRPr="00FB1B80">
        <w:t>Canada’s air transportation system</w:t>
      </w:r>
      <w:r w:rsidR="00FA2285">
        <w:t xml:space="preserve"> has </w:t>
      </w:r>
      <w:r w:rsidR="00EB295A">
        <w:t>faced</w:t>
      </w:r>
      <w:r w:rsidR="00FA2285">
        <w:t xml:space="preserve"> </w:t>
      </w:r>
      <w:r w:rsidR="00EB295A">
        <w:t xml:space="preserve">operational </w:t>
      </w:r>
      <w:r w:rsidR="00FA2285">
        <w:t xml:space="preserve">chaos in recent years. Workers and </w:t>
      </w:r>
      <w:proofErr w:type="spellStart"/>
      <w:r w:rsidR="00FA2285">
        <w:t>travellers</w:t>
      </w:r>
      <w:proofErr w:type="spellEnd"/>
      <w:r w:rsidR="00FA2285">
        <w:t xml:space="preserve"> deserve better.</w:t>
      </w:r>
      <w:r w:rsidR="003B0873">
        <w:t xml:space="preserve"> Improved travel conditions require significantly enhanced working conditions.</w:t>
      </w:r>
      <w:r w:rsidRPr="00FB1B80">
        <w:t xml:space="preserve"> </w:t>
      </w:r>
    </w:p>
    <w:p w14:paraId="3B882283" w14:textId="77777777" w:rsidR="00FB1B80" w:rsidRPr="00FB1B80" w:rsidRDefault="00FB1B80" w:rsidP="00FB1B80">
      <w:r w:rsidRPr="00FB1B80">
        <w:t xml:space="preserve">Unifor recommends that government: </w:t>
      </w:r>
    </w:p>
    <w:p w14:paraId="645F8EB0" w14:textId="68623FA0" w:rsidR="00FB1B80" w:rsidRPr="00FB1B80" w:rsidRDefault="009053AC" w:rsidP="00BB1C32">
      <w:pPr>
        <w:pStyle w:val="ListParagraph"/>
        <w:numPr>
          <w:ilvl w:val="0"/>
          <w:numId w:val="11"/>
        </w:numPr>
      </w:pPr>
      <w:r>
        <w:t xml:space="preserve">Require airport authorities, in coordination with unions, to establish a “living wage” as the income floor for all workers at </w:t>
      </w:r>
      <w:proofErr w:type="gramStart"/>
      <w:r>
        <w:t>airports</w:t>
      </w:r>
      <w:r w:rsidR="00FA2285">
        <w:t>;</w:t>
      </w:r>
      <w:proofErr w:type="gramEnd"/>
    </w:p>
    <w:p w14:paraId="40F1DA44" w14:textId="0472D0AA" w:rsidR="00FB1B80" w:rsidRPr="00FB1B80" w:rsidRDefault="009B74D0" w:rsidP="00BB1C32">
      <w:pPr>
        <w:pStyle w:val="ListParagraph"/>
        <w:numPr>
          <w:ilvl w:val="0"/>
          <w:numId w:val="11"/>
        </w:numPr>
      </w:pPr>
      <w:r>
        <w:t>A</w:t>
      </w:r>
      <w:r w:rsidR="00FB1B80" w:rsidRPr="00FB1B80">
        <w:t xml:space="preserve">ddress the </w:t>
      </w:r>
      <w:r w:rsidR="00174B0C">
        <w:t xml:space="preserve">escalating </w:t>
      </w:r>
      <w:r w:rsidR="00FB1B80" w:rsidRPr="00FB1B80">
        <w:t>harassment and violence faced by front line worker</w:t>
      </w:r>
      <w:r>
        <w:t>s through targeted regulations, protocols and procedures</w:t>
      </w:r>
      <w:r w:rsidR="00FB1B80" w:rsidRPr="00FB1B80">
        <w:t xml:space="preserve">; and </w:t>
      </w:r>
    </w:p>
    <w:p w14:paraId="194F44DD" w14:textId="5F427097" w:rsidR="00FB1B80" w:rsidRPr="00FB1B80" w:rsidRDefault="009B74D0" w:rsidP="00BB1C32">
      <w:pPr>
        <w:pStyle w:val="ListParagraph"/>
        <w:numPr>
          <w:ilvl w:val="0"/>
          <w:numId w:val="11"/>
        </w:numPr>
      </w:pPr>
      <w:r>
        <w:t xml:space="preserve">Explicitly prohibit </w:t>
      </w:r>
      <w:r w:rsidR="00FA2285">
        <w:t xml:space="preserve">further </w:t>
      </w:r>
      <w:proofErr w:type="spellStart"/>
      <w:r w:rsidR="00FA2285">
        <w:t>profitization</w:t>
      </w:r>
      <w:proofErr w:type="spellEnd"/>
      <w:r w:rsidR="00FA2285">
        <w:t xml:space="preserve"> of Canada’s airports.</w:t>
      </w:r>
      <w:r w:rsidR="00FB1B80" w:rsidRPr="00FB1B80">
        <w:t xml:space="preserve"> </w:t>
      </w:r>
    </w:p>
    <w:p w14:paraId="36D14FDB" w14:textId="1F312181" w:rsidR="00321B7B" w:rsidRPr="003C52C5" w:rsidRDefault="00E7356B" w:rsidP="00E7356B">
      <w:pPr>
        <w:pStyle w:val="Heading2"/>
      </w:pPr>
      <w:r>
        <w:t xml:space="preserve">Support Made in Canada </w:t>
      </w:r>
      <w:r w:rsidR="009B74D0">
        <w:t xml:space="preserve">Energy Policy </w:t>
      </w:r>
    </w:p>
    <w:p w14:paraId="3886E3D3" w14:textId="57073691" w:rsidR="00E7356B" w:rsidRPr="00E7356B" w:rsidRDefault="00E7356B" w:rsidP="00E7356B">
      <w:r w:rsidRPr="00E7356B">
        <w:t>The federal government need</w:t>
      </w:r>
      <w:r w:rsidR="000677A8">
        <w:t>s</w:t>
      </w:r>
      <w:r w:rsidRPr="00E7356B">
        <w:t xml:space="preserve"> an</w:t>
      </w:r>
      <w:r w:rsidR="000677A8">
        <w:t xml:space="preserve"> </w:t>
      </w:r>
      <w:r w:rsidRPr="00E7356B">
        <w:t>energy investment policy that supports energy solutions built in Canada for the unique Canadian economy and climate.</w:t>
      </w:r>
    </w:p>
    <w:p w14:paraId="2788B874" w14:textId="6EFF7B8F" w:rsidR="004D5654" w:rsidRDefault="00E7356B" w:rsidP="004D5654">
      <w:r w:rsidRPr="00E7356B">
        <w:t>Unifor recommends that government</w:t>
      </w:r>
      <w:r w:rsidR="004D5654">
        <w:t>:</w:t>
      </w:r>
    </w:p>
    <w:p w14:paraId="5FBE1D1F" w14:textId="05C87078" w:rsidR="00E7356B" w:rsidRPr="00E7356B" w:rsidRDefault="004D5654" w:rsidP="00BB1C32">
      <w:pPr>
        <w:pStyle w:val="ListParagraph"/>
        <w:numPr>
          <w:ilvl w:val="0"/>
          <w:numId w:val="12"/>
        </w:numPr>
      </w:pPr>
      <w:r>
        <w:t>R</w:t>
      </w:r>
      <w:r w:rsidR="000677A8">
        <w:t>educe</w:t>
      </w:r>
      <w:r w:rsidR="00E7356B" w:rsidRPr="00E7356B">
        <w:t xml:space="preserve"> emissions that driv</w:t>
      </w:r>
      <w:r w:rsidR="000677A8">
        <w:t>e</w:t>
      </w:r>
      <w:r w:rsidR="00E7356B" w:rsidRPr="00E7356B">
        <w:t xml:space="preserve"> climate change and are harmful to human health b</w:t>
      </w:r>
      <w:r w:rsidR="000677A8">
        <w:t>y</w:t>
      </w:r>
      <w:r>
        <w:t xml:space="preserve"> </w:t>
      </w:r>
      <w:r w:rsidR="00E7356B" w:rsidRPr="00E7356B">
        <w:t>promot</w:t>
      </w:r>
      <w:r w:rsidR="000677A8">
        <w:t>ing</w:t>
      </w:r>
      <w:r w:rsidR="00E7356B" w:rsidRPr="00E7356B">
        <w:t xml:space="preserve"> infrastructure maintenance and upgrades </w:t>
      </w:r>
      <w:r w:rsidR="000677A8">
        <w:t>to</w:t>
      </w:r>
      <w:r w:rsidR="00E7356B" w:rsidRPr="00E7356B">
        <w:t xml:space="preserve"> reduce</w:t>
      </w:r>
      <w:r w:rsidR="004F6B9D">
        <w:t xml:space="preserve"> methane</w:t>
      </w:r>
      <w:r w:rsidR="00E7356B" w:rsidRPr="00E7356B">
        <w:t xml:space="preserve"> leaks and other emissions across oil, gas, and chemical supply chains</w:t>
      </w:r>
      <w:r w:rsidR="000677A8">
        <w:t xml:space="preserve"> and</w:t>
      </w:r>
      <w:r>
        <w:t xml:space="preserve"> c</w:t>
      </w:r>
      <w:r w:rsidR="00E7356B" w:rsidRPr="00E7356B">
        <w:t>ontinuing investment in carbon capture and storage (CCS) technologies to mitigate emissions from existing infrastructur</w:t>
      </w:r>
      <w:r>
        <w:t>e; and</w:t>
      </w:r>
    </w:p>
    <w:p w14:paraId="49D8F5D7" w14:textId="1E27AE30" w:rsidR="003B0873" w:rsidRDefault="003B0873" w:rsidP="00BB1C32">
      <w:pPr>
        <w:pStyle w:val="ListParagraph"/>
        <w:numPr>
          <w:ilvl w:val="0"/>
          <w:numId w:val="12"/>
        </w:numPr>
      </w:pPr>
      <w:r>
        <w:t xml:space="preserve">Expand federal, public investment in low carbon energy to: </w:t>
      </w:r>
    </w:p>
    <w:p w14:paraId="1B700EB2" w14:textId="20B9E1F3" w:rsidR="00E7356B" w:rsidRDefault="003B0873" w:rsidP="00BB1C32">
      <w:pPr>
        <w:pStyle w:val="ListParagraph"/>
        <w:numPr>
          <w:ilvl w:val="1"/>
          <w:numId w:val="12"/>
        </w:numPr>
      </w:pPr>
      <w:r>
        <w:t>Build a nationally secured nuclear supply chain, ensuring that any new nuclear power generation uses Canadian technology and materials and grows jobs in Canada i</w:t>
      </w:r>
      <w:r w:rsidR="00E7356B" w:rsidRPr="00E7356B">
        <w:t>n technical, oversight, development, and safety fields; and</w:t>
      </w:r>
    </w:p>
    <w:p w14:paraId="34F093BD" w14:textId="15A782E7" w:rsidR="00E7356B" w:rsidRPr="00E7356B" w:rsidRDefault="003B0873" w:rsidP="00BB1C32">
      <w:pPr>
        <w:pStyle w:val="ListParagraph"/>
        <w:numPr>
          <w:ilvl w:val="1"/>
          <w:numId w:val="12"/>
        </w:numPr>
      </w:pPr>
      <w:r>
        <w:t>Build</w:t>
      </w:r>
      <w:r w:rsidR="00E7356B" w:rsidRPr="00E7356B">
        <w:t xml:space="preserve"> new partnerships between Canadian industrial research councils and industry to </w:t>
      </w:r>
      <w:r>
        <w:t>create</w:t>
      </w:r>
      <w:r w:rsidR="00E7356B" w:rsidRPr="00E7356B">
        <w:t xml:space="preserve"> job</w:t>
      </w:r>
      <w:r>
        <w:t>s</w:t>
      </w:r>
      <w:r w:rsidR="00E7356B" w:rsidRPr="00E7356B">
        <w:t xml:space="preserve"> in chemical and gas projects </w:t>
      </w:r>
      <w:r>
        <w:t>including</w:t>
      </w:r>
      <w:r w:rsidR="00E7356B" w:rsidRPr="00E7356B">
        <w:t xml:space="preserve"> hydrogen, ammonia, biofuels, and </w:t>
      </w:r>
      <w:r w:rsidR="00E7356B" w:rsidRPr="000C3FE6">
        <w:t>plastics production</w:t>
      </w:r>
      <w:r w:rsidR="00E7356B" w:rsidRPr="00E7356B">
        <w:t xml:space="preserve"> using low carbon processes.</w:t>
      </w:r>
    </w:p>
    <w:p w14:paraId="20FD9479" w14:textId="7EF9FA32" w:rsidR="00BA03FE" w:rsidRDefault="00BA03FE" w:rsidP="00BA03FE">
      <w:pPr>
        <w:pStyle w:val="Heading2"/>
      </w:pPr>
      <w:r w:rsidRPr="00BA03FE">
        <w:lastRenderedPageBreak/>
        <w:t xml:space="preserve">Close the </w:t>
      </w:r>
      <w:r>
        <w:t xml:space="preserve">Advertising Tax </w:t>
      </w:r>
      <w:r w:rsidRPr="00BA03FE">
        <w:t xml:space="preserve">Loophole; </w:t>
      </w:r>
      <w:r>
        <w:t>P</w:t>
      </w:r>
      <w:r w:rsidRPr="00BA03FE">
        <w:t xml:space="preserve">rotect </w:t>
      </w:r>
      <w:r>
        <w:t>J</w:t>
      </w:r>
      <w:r w:rsidRPr="00BA03FE">
        <w:t xml:space="preserve">ournalists from </w:t>
      </w:r>
      <w:r>
        <w:t>H</w:t>
      </w:r>
      <w:r w:rsidRPr="00BA03FE">
        <w:t xml:space="preserve">arassment </w:t>
      </w:r>
    </w:p>
    <w:p w14:paraId="69BF55F2" w14:textId="3A8EA8F8" w:rsidR="00BA03FE" w:rsidRPr="00BA03FE" w:rsidRDefault="00BA03FE" w:rsidP="00BA03FE">
      <w:r w:rsidRPr="00BA03FE">
        <w:t>Unifor applauds recent</w:t>
      </w:r>
      <w:r w:rsidR="00BB1C32">
        <w:t xml:space="preserve"> federal</w:t>
      </w:r>
      <w:r w:rsidRPr="00BA03FE">
        <w:t xml:space="preserve"> efforts to address the crisis facing Canada’s media sector</w:t>
      </w:r>
      <w:r w:rsidR="000677A8">
        <w:t>,</w:t>
      </w:r>
      <w:r w:rsidR="0087669A">
        <w:t xml:space="preserve"> but m</w:t>
      </w:r>
      <w:r w:rsidRPr="00BA03FE">
        <w:t xml:space="preserve">ore </w:t>
      </w:r>
      <w:r w:rsidR="0087669A">
        <w:t>must</w:t>
      </w:r>
      <w:r w:rsidRPr="00BA03FE">
        <w:t xml:space="preserve"> be done to support</w:t>
      </w:r>
      <w:r w:rsidR="002E1998">
        <w:t xml:space="preserve"> </w:t>
      </w:r>
      <w:r w:rsidRPr="00BA03FE">
        <w:t>media workers and increase access to local news.</w:t>
      </w:r>
    </w:p>
    <w:p w14:paraId="7C580C1D" w14:textId="77777777" w:rsidR="00BA03FE" w:rsidRPr="00BA03FE" w:rsidRDefault="00BA03FE" w:rsidP="00BA03FE">
      <w:r w:rsidRPr="00BA03FE">
        <w:t>Unifor recommends that government:</w:t>
      </w:r>
    </w:p>
    <w:p w14:paraId="58D5C179" w14:textId="136FC3F6" w:rsidR="00BA03FE" w:rsidRPr="00BA03FE" w:rsidRDefault="002E1998" w:rsidP="00BB1C32">
      <w:pPr>
        <w:pStyle w:val="ListParagraph"/>
        <w:numPr>
          <w:ilvl w:val="0"/>
          <w:numId w:val="14"/>
        </w:numPr>
      </w:pPr>
      <w:r>
        <w:t>L</w:t>
      </w:r>
      <w:r w:rsidR="00BA03FE" w:rsidRPr="00BA03FE">
        <w:t xml:space="preserve">egalize and encourage philanthropic journalism endowments to any qualified news </w:t>
      </w:r>
      <w:proofErr w:type="gramStart"/>
      <w:r w:rsidR="00BA03FE" w:rsidRPr="00BA03FE">
        <w:t>organization;</w:t>
      </w:r>
      <w:proofErr w:type="gramEnd"/>
    </w:p>
    <w:p w14:paraId="1B6C326D" w14:textId="28026CF3" w:rsidR="00BA03FE" w:rsidRPr="00BA03FE" w:rsidRDefault="00BA03FE" w:rsidP="00BB1C32">
      <w:pPr>
        <w:pStyle w:val="ListParagraph"/>
        <w:numPr>
          <w:ilvl w:val="0"/>
          <w:numId w:val="14"/>
        </w:numPr>
      </w:pPr>
      <w:r w:rsidRPr="00BA03FE">
        <w:t xml:space="preserve">Explore options to allow employee or citizen news cooperatives to operate as </w:t>
      </w:r>
      <w:proofErr w:type="gramStart"/>
      <w:r w:rsidRPr="00BA03FE">
        <w:t>non-profits;</w:t>
      </w:r>
      <w:proofErr w:type="gramEnd"/>
    </w:p>
    <w:p w14:paraId="20D72F8E" w14:textId="59F0026C" w:rsidR="00BA03FE" w:rsidRPr="00BA03FE" w:rsidRDefault="00BA03FE" w:rsidP="00BB1C32">
      <w:pPr>
        <w:pStyle w:val="ListParagraph"/>
        <w:numPr>
          <w:ilvl w:val="0"/>
          <w:numId w:val="14"/>
        </w:numPr>
      </w:pPr>
      <w:r w:rsidRPr="00BA03FE">
        <w:t xml:space="preserve">“Close the </w:t>
      </w:r>
      <w:r>
        <w:t xml:space="preserve">advertising tax </w:t>
      </w:r>
      <w:r w:rsidRPr="00BA03FE">
        <w:t xml:space="preserve">loophole” by reforming </w:t>
      </w:r>
      <w:r w:rsidR="002E1998" w:rsidRPr="002E1998">
        <w:t>Section 19 of the Income Tax Act to extend rules restricting tax deductibility of advertising expenditures to online foreign media</w:t>
      </w:r>
      <w:r w:rsidRPr="00BA03FE">
        <w:t>; and</w:t>
      </w:r>
    </w:p>
    <w:p w14:paraId="7A4817A6" w14:textId="1B06A826" w:rsidR="00BA03FE" w:rsidRPr="00BA03FE" w:rsidRDefault="00BA03FE" w:rsidP="00BB1C32">
      <w:pPr>
        <w:pStyle w:val="ListParagraph"/>
        <w:numPr>
          <w:ilvl w:val="0"/>
          <w:numId w:val="14"/>
        </w:numPr>
      </w:pPr>
      <w:r w:rsidRPr="00BA03FE">
        <w:t>Enact legislation, regulations and policies to better protect journalists from harassment and abuse</w:t>
      </w:r>
      <w:r w:rsidR="000677A8">
        <w:t>.</w:t>
      </w:r>
    </w:p>
    <w:p w14:paraId="6270B2A8" w14:textId="6C3D8EC9" w:rsidR="00BA03FE" w:rsidRPr="00BA03FE" w:rsidRDefault="00A91CCD" w:rsidP="00BA03FE">
      <w:pPr>
        <w:pStyle w:val="Heading2"/>
      </w:pPr>
      <w:r>
        <w:t>Develop Canada’s Mining Industry</w:t>
      </w:r>
    </w:p>
    <w:p w14:paraId="15827CBC" w14:textId="176DDFC5" w:rsidR="00BA03FE" w:rsidRPr="00BA03FE" w:rsidRDefault="0087669A" w:rsidP="00BA03FE">
      <w:pPr>
        <w:rPr>
          <w:lang w:val="en-CA"/>
        </w:rPr>
      </w:pPr>
      <w:r>
        <w:rPr>
          <w:lang w:val="en-CA"/>
        </w:rPr>
        <w:t>I</w:t>
      </w:r>
      <w:r w:rsidR="00BA03FE" w:rsidRPr="00BA03FE">
        <w:rPr>
          <w:lang w:val="en-CA"/>
        </w:rPr>
        <w:t>ntense development in Canada’s mining industry</w:t>
      </w:r>
      <w:r>
        <w:rPr>
          <w:lang w:val="en-CA"/>
        </w:rPr>
        <w:t xml:space="preserve"> is required to support </w:t>
      </w:r>
      <w:r w:rsidR="000C3FE6">
        <w:rPr>
          <w:lang w:val="en-CA"/>
        </w:rPr>
        <w:t>the development of clean energy products, including the</w:t>
      </w:r>
      <w:r>
        <w:rPr>
          <w:lang w:val="en-CA"/>
        </w:rPr>
        <w:t xml:space="preserve"> domestic EV battery supply chain</w:t>
      </w:r>
      <w:r w:rsidR="00BB1C32">
        <w:rPr>
          <w:lang w:val="en-CA"/>
        </w:rPr>
        <w:t xml:space="preserve">, </w:t>
      </w:r>
      <w:r w:rsidR="000677A8">
        <w:rPr>
          <w:lang w:val="en-CA"/>
        </w:rPr>
        <w:t>and create new jobs</w:t>
      </w:r>
      <w:r w:rsidR="00BA03FE" w:rsidRPr="00BA03FE">
        <w:rPr>
          <w:lang w:val="en-CA"/>
        </w:rPr>
        <w:t>. Government must ensur</w:t>
      </w:r>
      <w:r w:rsidR="00DF46A2">
        <w:rPr>
          <w:lang w:val="en-CA"/>
        </w:rPr>
        <w:t>e</w:t>
      </w:r>
      <w:r w:rsidR="00BA03FE" w:rsidRPr="00BA03FE">
        <w:rPr>
          <w:lang w:val="en-CA"/>
        </w:rPr>
        <w:t xml:space="preserve"> </w:t>
      </w:r>
      <w:r w:rsidR="00DF46A2">
        <w:rPr>
          <w:lang w:val="en-CA"/>
        </w:rPr>
        <w:t xml:space="preserve">growing </w:t>
      </w:r>
      <w:r w:rsidR="00BA03FE" w:rsidRPr="00BA03FE">
        <w:rPr>
          <w:lang w:val="en-CA"/>
        </w:rPr>
        <w:t xml:space="preserve">demand for Canada’s natural resources is </w:t>
      </w:r>
      <w:r w:rsidR="00DF46A2">
        <w:rPr>
          <w:lang w:val="en-CA"/>
        </w:rPr>
        <w:t xml:space="preserve">met, adheres to rigorous </w:t>
      </w:r>
      <w:r w:rsidR="00BA03FE" w:rsidRPr="00BA03FE">
        <w:rPr>
          <w:lang w:val="en-CA"/>
        </w:rPr>
        <w:t>sustainab</w:t>
      </w:r>
      <w:r w:rsidR="00DF46A2">
        <w:rPr>
          <w:lang w:val="en-CA"/>
        </w:rPr>
        <w:t>ility standards and is coordinated with Canada’s First Nations, Metis and Inuit peoples.</w:t>
      </w:r>
    </w:p>
    <w:p w14:paraId="49F7E960" w14:textId="77777777" w:rsidR="00BA03FE" w:rsidRPr="00BA03FE" w:rsidRDefault="00BA03FE" w:rsidP="00BA03FE">
      <w:pPr>
        <w:rPr>
          <w:lang w:val="en-CA"/>
        </w:rPr>
      </w:pPr>
      <w:r w:rsidRPr="00BA03FE">
        <w:rPr>
          <w:lang w:val="en-CA"/>
        </w:rPr>
        <w:t xml:space="preserve">Unifor recommends that government:  </w:t>
      </w:r>
    </w:p>
    <w:p w14:paraId="46C0E0BD" w14:textId="38007B36" w:rsidR="00BA03FE" w:rsidRPr="00BA03FE" w:rsidRDefault="0087669A" w:rsidP="00BB1C32">
      <w:pPr>
        <w:pStyle w:val="ListParagraph"/>
        <w:numPr>
          <w:ilvl w:val="0"/>
          <w:numId w:val="15"/>
        </w:numPr>
      </w:pPr>
      <w:r>
        <w:t>Directly fund the</w:t>
      </w:r>
      <w:r w:rsidR="00BA03FE" w:rsidRPr="00BA03FE">
        <w:t xml:space="preserve"> adoption of renewable energy sources for off-grid mines, while supporting research and development into alternative fuel </w:t>
      </w:r>
      <w:proofErr w:type="gramStart"/>
      <w:r w:rsidR="00BA03FE" w:rsidRPr="00BA03FE">
        <w:t>sources;</w:t>
      </w:r>
      <w:proofErr w:type="gramEnd"/>
      <w:r w:rsidR="00BA03FE" w:rsidRPr="00BA03FE">
        <w:t xml:space="preserve"> </w:t>
      </w:r>
    </w:p>
    <w:p w14:paraId="707A9CD5" w14:textId="77777777" w:rsidR="00BA03FE" w:rsidRPr="00BA03FE" w:rsidRDefault="00BA03FE" w:rsidP="00BB1C32">
      <w:pPr>
        <w:pStyle w:val="ListParagraph"/>
        <w:numPr>
          <w:ilvl w:val="0"/>
          <w:numId w:val="15"/>
        </w:numPr>
      </w:pPr>
      <w:r w:rsidRPr="00BA03FE">
        <w:t xml:space="preserve">Address key infrastructure gaps, such as transportation and energy supply, to support sustainable critical minerals production; and  </w:t>
      </w:r>
    </w:p>
    <w:p w14:paraId="2ADF7FFB" w14:textId="058399A4" w:rsidR="00BA03FE" w:rsidRPr="00BA03FE" w:rsidRDefault="00BA03FE" w:rsidP="00BB1C32">
      <w:pPr>
        <w:pStyle w:val="ListParagraph"/>
        <w:numPr>
          <w:ilvl w:val="0"/>
          <w:numId w:val="15"/>
        </w:numPr>
      </w:pPr>
      <w:r w:rsidRPr="00BA03FE">
        <w:t xml:space="preserve">Modernize regulatory processes to reduce unnecessary project approval delays and support key projects.  </w:t>
      </w:r>
    </w:p>
    <w:p w14:paraId="32A8D5A8" w14:textId="634BB298" w:rsidR="00321B7B" w:rsidRPr="003C52C5" w:rsidRDefault="00014F06" w:rsidP="005E50FD">
      <w:pPr>
        <w:pStyle w:val="Heading2"/>
        <w:rPr>
          <w:rFonts w:eastAsiaTheme="minorEastAsia"/>
        </w:rPr>
      </w:pPr>
      <w:r>
        <w:rPr>
          <w:rFonts w:eastAsiaTheme="minorEastAsia"/>
        </w:rPr>
        <w:t>Improve</w:t>
      </w:r>
      <w:r w:rsidR="0042509B">
        <w:rPr>
          <w:rFonts w:eastAsiaTheme="minorEastAsia"/>
        </w:rPr>
        <w:t xml:space="preserve"> Road Transportation</w:t>
      </w:r>
      <w:r>
        <w:rPr>
          <w:rFonts w:eastAsiaTheme="minorEastAsia"/>
        </w:rPr>
        <w:t xml:space="preserve"> Standards</w:t>
      </w:r>
    </w:p>
    <w:p w14:paraId="1862AAC5" w14:textId="77777777" w:rsidR="00014F06" w:rsidRDefault="00014F06" w:rsidP="00014F06">
      <w:r>
        <w:t xml:space="preserve">Road transportation workers including truck drivers, taxi drivers, logistics professionals and ride </w:t>
      </w:r>
      <w:proofErr w:type="gramStart"/>
      <w:r>
        <w:t>share</w:t>
      </w:r>
      <w:proofErr w:type="gramEnd"/>
      <w:r>
        <w:t xml:space="preserve"> and delivery drivers need fair and equal labour laws and employment standards. Access to safe and clean services, such as washroom facilities, are important for drivers’ health and safety.</w:t>
      </w:r>
    </w:p>
    <w:p w14:paraId="1C3E0490" w14:textId="77777777" w:rsidR="00014F06" w:rsidRDefault="00014F06" w:rsidP="00014F06">
      <w:r>
        <w:t xml:space="preserve">Unifor recommends that government: </w:t>
      </w:r>
    </w:p>
    <w:p w14:paraId="1241B63F" w14:textId="6B607D57" w:rsidR="00014F06" w:rsidRDefault="00014F06" w:rsidP="00BB1C32">
      <w:pPr>
        <w:pStyle w:val="ListParagraph"/>
        <w:numPr>
          <w:ilvl w:val="0"/>
          <w:numId w:val="7"/>
        </w:numPr>
      </w:pPr>
      <w:r>
        <w:t xml:space="preserve">Require the federal transportation minister work with provincial transport ministers to support investment </w:t>
      </w:r>
      <w:r w:rsidR="00DF46A2">
        <w:t xml:space="preserve">in </w:t>
      </w:r>
      <w:r>
        <w:t xml:space="preserve">additional safe rest stops and parking areas for regional long-haul truck </w:t>
      </w:r>
      <w:proofErr w:type="gramStart"/>
      <w:r>
        <w:t>drivers</w:t>
      </w:r>
      <w:r w:rsidR="00362FF9">
        <w:t>;</w:t>
      </w:r>
      <w:proofErr w:type="gramEnd"/>
      <w:r w:rsidR="00362FF9">
        <w:t xml:space="preserve"> </w:t>
      </w:r>
    </w:p>
    <w:p w14:paraId="508F92DC" w14:textId="70BD2017" w:rsidR="00362FF9" w:rsidRDefault="00362FF9" w:rsidP="00BB1C32">
      <w:pPr>
        <w:pStyle w:val="ListParagraph"/>
        <w:numPr>
          <w:ilvl w:val="0"/>
          <w:numId w:val="7"/>
        </w:numPr>
      </w:pPr>
      <w:r>
        <w:lastRenderedPageBreak/>
        <w:t>Support and fund a low-cost insurance alternative in the private road transport sector including taxicabs</w:t>
      </w:r>
      <w:r w:rsidR="00D511B1">
        <w:t>; and</w:t>
      </w:r>
    </w:p>
    <w:p w14:paraId="665F471C" w14:textId="1FB37510" w:rsidR="00D511B1" w:rsidRDefault="00D511B1" w:rsidP="00BB1C32">
      <w:pPr>
        <w:pStyle w:val="ListParagraph"/>
        <w:numPr>
          <w:ilvl w:val="0"/>
          <w:numId w:val="7"/>
        </w:numPr>
      </w:pPr>
      <w:r>
        <w:t xml:space="preserve">Conduct a study on </w:t>
      </w:r>
      <w:r w:rsidRPr="00D511B1">
        <w:t>expanding inspections and enforcement</w:t>
      </w:r>
      <w:r>
        <w:t xml:space="preserve">, currently focussed on the ‘driver inc.’ model in trucking, </w:t>
      </w:r>
      <w:r w:rsidRPr="00D511B1">
        <w:t>to misclassified “gig” economy workers in logistics and supply chains</w:t>
      </w:r>
      <w:r>
        <w:t>;</w:t>
      </w:r>
      <w:r w:rsidRPr="00D511B1">
        <w:t xml:space="preserve"> </w:t>
      </w:r>
      <w:r>
        <w:t>i</w:t>
      </w:r>
      <w:r w:rsidRPr="00D511B1">
        <w:t>nclude an assessment of the benefits of accessing collective bargainin</w:t>
      </w:r>
      <w:r>
        <w:t>g for these workers</w:t>
      </w:r>
      <w:r w:rsidRPr="00D511B1">
        <w:t>.</w:t>
      </w:r>
    </w:p>
    <w:p w14:paraId="2DDD714B" w14:textId="77777777" w:rsidR="00947FAD" w:rsidRPr="00947FAD" w:rsidRDefault="00947FAD" w:rsidP="00947FAD">
      <w:pPr>
        <w:keepNext/>
        <w:keepLines/>
        <w:spacing w:before="600"/>
        <w:outlineLvl w:val="0"/>
        <w:rPr>
          <w:rFonts w:eastAsiaTheme="majorEastAsia"/>
          <w:color w:val="002855"/>
          <w:sz w:val="28"/>
          <w:szCs w:val="32"/>
        </w:rPr>
      </w:pPr>
      <w:r w:rsidRPr="00947FAD">
        <w:rPr>
          <w:rFonts w:eastAsiaTheme="majorEastAsia"/>
          <w:color w:val="002855"/>
          <w:sz w:val="28"/>
          <w:szCs w:val="32"/>
        </w:rPr>
        <w:t>Transition Supports and Economic Stabilizers</w:t>
      </w:r>
    </w:p>
    <w:p w14:paraId="2350249D" w14:textId="77777777" w:rsidR="00947FAD" w:rsidRPr="00540B1A" w:rsidRDefault="00947FAD" w:rsidP="00540B1A">
      <w:pPr>
        <w:pStyle w:val="Heading2"/>
        <w:numPr>
          <w:ilvl w:val="0"/>
          <w:numId w:val="26"/>
        </w:numPr>
        <w:tabs>
          <w:tab w:val="num" w:pos="360"/>
        </w:tabs>
      </w:pPr>
      <w:r w:rsidRPr="00540B1A">
        <w:t>Fund and Implement Viable Transitions to Sustainable Jobs:</w:t>
      </w:r>
    </w:p>
    <w:p w14:paraId="549950C2" w14:textId="77777777" w:rsidR="00947FAD" w:rsidRPr="00947FAD" w:rsidRDefault="00947FAD" w:rsidP="00947FAD">
      <w:pPr>
        <w:rPr>
          <w:rFonts w:ascii="Helvetica" w:eastAsia="Times New Roman" w:hAnsi="Helvetica" w:cs="Helvetica"/>
          <w:color w:val="000000"/>
        </w:rPr>
      </w:pPr>
      <w:r w:rsidRPr="00947FAD">
        <w:rPr>
          <w:rFonts w:ascii="Helvetica" w:eastAsia="Times New Roman" w:hAnsi="Helvetica" w:cs="Helvetica"/>
          <w:color w:val="000000"/>
        </w:rPr>
        <w:t xml:space="preserve">The interim </w:t>
      </w:r>
      <w:r w:rsidRPr="00947FAD">
        <w:rPr>
          <w:rFonts w:ascii="Helvetica" w:eastAsia="Times New Roman" w:hAnsi="Helvetica" w:cs="Helvetica"/>
          <w:i/>
          <w:iCs/>
          <w:color w:val="000000"/>
        </w:rPr>
        <w:t xml:space="preserve">Sustainable Jobs Action Plan </w:t>
      </w:r>
      <w:r w:rsidRPr="00947FAD">
        <w:rPr>
          <w:rFonts w:ascii="Helvetica" w:eastAsia="Times New Roman" w:hAnsi="Helvetica" w:cs="Helvetica"/>
          <w:color w:val="000000"/>
        </w:rPr>
        <w:t xml:space="preserve">and the </w:t>
      </w:r>
      <w:r w:rsidRPr="00947FAD">
        <w:rPr>
          <w:rFonts w:ascii="Helvetica" w:eastAsia="Times New Roman" w:hAnsi="Helvetica" w:cs="Helvetica"/>
          <w:i/>
          <w:iCs/>
          <w:color w:val="000000"/>
        </w:rPr>
        <w:t xml:space="preserve">Canadian Sustainable Jobs Act </w:t>
      </w:r>
      <w:r w:rsidRPr="00947FAD">
        <w:rPr>
          <w:rFonts w:ascii="Helvetica" w:eastAsia="Times New Roman" w:hAnsi="Helvetica" w:cs="Helvetica"/>
          <w:color w:val="000000"/>
        </w:rPr>
        <w:t>are Canada’s first targeted measures to protect workers impacted by climate and biodiversity measures. To achieve its objectives, the program will require direct, dedicated funding.</w:t>
      </w:r>
    </w:p>
    <w:p w14:paraId="18BC0562" w14:textId="77777777" w:rsidR="00947FAD" w:rsidRPr="00947FAD" w:rsidRDefault="00947FAD" w:rsidP="00947FAD">
      <w:pPr>
        <w:rPr>
          <w:rFonts w:ascii="Helvetica" w:eastAsia="Times New Roman" w:hAnsi="Helvetica" w:cs="Helvetica"/>
          <w:color w:val="000000"/>
        </w:rPr>
      </w:pPr>
      <w:r w:rsidRPr="00947FAD">
        <w:rPr>
          <w:rFonts w:ascii="Helvetica" w:eastAsia="Times New Roman" w:hAnsi="Helvetica" w:cs="Helvetica"/>
          <w:color w:val="000000"/>
        </w:rPr>
        <w:t>Unifor recommends that government:</w:t>
      </w:r>
    </w:p>
    <w:p w14:paraId="00275174" w14:textId="77777777" w:rsidR="00947FAD" w:rsidRPr="00947FAD" w:rsidRDefault="00947FAD" w:rsidP="00947FAD">
      <w:pPr>
        <w:numPr>
          <w:ilvl w:val="0"/>
          <w:numId w:val="6"/>
        </w:numPr>
        <w:spacing w:before="0" w:beforeAutospacing="0" w:after="0" w:afterAutospacing="0"/>
        <w:rPr>
          <w:rFonts w:ascii="Helvetica" w:eastAsia="Times New Roman" w:hAnsi="Helvetica" w:cs="Helvetica"/>
          <w:color w:val="000000"/>
        </w:rPr>
      </w:pPr>
      <w:r w:rsidRPr="00947FAD">
        <w:rPr>
          <w:rFonts w:ascii="Helvetica" w:eastAsia="Times New Roman" w:hAnsi="Helvetica" w:cs="Helvetica"/>
          <w:color w:val="000000"/>
        </w:rPr>
        <w:t>Implement a dedicated Transition Fund that enables a range of transition responses to support workers impacted by decarbonization, technological change, protection of wildlife habitats and biodiversity, and climate change.</w:t>
      </w:r>
    </w:p>
    <w:p w14:paraId="7F6C823D" w14:textId="77777777" w:rsidR="00947FAD" w:rsidRPr="00947FAD" w:rsidRDefault="00947FAD" w:rsidP="00947FAD">
      <w:pPr>
        <w:keepNext/>
        <w:keepLines/>
        <w:numPr>
          <w:ilvl w:val="0"/>
          <w:numId w:val="18"/>
        </w:numPr>
        <w:tabs>
          <w:tab w:val="num" w:pos="360"/>
        </w:tabs>
        <w:spacing w:before="240"/>
        <w:ind w:left="0" w:firstLine="0"/>
        <w:outlineLvl w:val="1"/>
        <w:rPr>
          <w:rFonts w:ascii="Lato" w:hAnsi="Lato" w:cstheme="majorBidi"/>
          <w:color w:val="005EB8"/>
        </w:rPr>
      </w:pPr>
      <w:r w:rsidRPr="00947FAD">
        <w:rPr>
          <w:rFonts w:ascii="Lato" w:hAnsi="Lato" w:cstheme="majorBidi"/>
          <w:color w:val="005EB8"/>
        </w:rPr>
        <w:t>Reform EI</w:t>
      </w:r>
    </w:p>
    <w:p w14:paraId="00CD59B9" w14:textId="77777777" w:rsidR="00947FAD" w:rsidRPr="00947FAD" w:rsidRDefault="00947FAD" w:rsidP="00947FAD">
      <w:r w:rsidRPr="00947FAD">
        <w:t xml:space="preserve">Employment Insurance is the most important economic stabilizer for workers in times of job loss, training, or transition. However, the program is inaccessible to most Canadians.  </w:t>
      </w:r>
    </w:p>
    <w:p w14:paraId="60F7BDEF" w14:textId="77777777" w:rsidR="00947FAD" w:rsidRPr="00947FAD" w:rsidRDefault="00947FAD" w:rsidP="00947FAD">
      <w:r w:rsidRPr="00947FAD">
        <w:t xml:space="preserve"> Unifor recommends that government:</w:t>
      </w:r>
    </w:p>
    <w:p w14:paraId="1B3E6EB7" w14:textId="77777777" w:rsidR="00947FAD" w:rsidRPr="00947FAD" w:rsidRDefault="00947FAD" w:rsidP="00947FAD">
      <w:pPr>
        <w:numPr>
          <w:ilvl w:val="0"/>
          <w:numId w:val="3"/>
        </w:numPr>
        <w:spacing w:before="0" w:beforeAutospacing="0" w:after="120" w:afterAutospacing="0" w:line="259" w:lineRule="auto"/>
        <w:rPr>
          <w:rFonts w:eastAsiaTheme="minorHAnsi"/>
          <w:lang w:val="en-CA"/>
        </w:rPr>
      </w:pPr>
      <w:r w:rsidRPr="00947FAD">
        <w:rPr>
          <w:rFonts w:eastAsiaTheme="minorHAnsi"/>
          <w:lang w:val="en-CA"/>
        </w:rPr>
        <w:t xml:space="preserve">Lower the variable entrance requirement and eligibility threshold to 360 </w:t>
      </w:r>
      <w:proofErr w:type="gramStart"/>
      <w:r w:rsidRPr="00947FAD">
        <w:rPr>
          <w:rFonts w:eastAsiaTheme="minorHAnsi"/>
          <w:lang w:val="en-CA"/>
        </w:rPr>
        <w:t>hours;</w:t>
      </w:r>
      <w:proofErr w:type="gramEnd"/>
    </w:p>
    <w:p w14:paraId="452A2F35" w14:textId="77777777" w:rsidR="00947FAD" w:rsidRPr="00947FAD" w:rsidRDefault="00947FAD" w:rsidP="00947FAD">
      <w:pPr>
        <w:numPr>
          <w:ilvl w:val="0"/>
          <w:numId w:val="3"/>
        </w:numPr>
        <w:spacing w:before="0" w:beforeAutospacing="0" w:after="120" w:afterAutospacing="0" w:line="259" w:lineRule="auto"/>
        <w:rPr>
          <w:rFonts w:eastAsiaTheme="minorHAnsi"/>
          <w:lang w:val="en-CA"/>
        </w:rPr>
      </w:pPr>
      <w:r w:rsidRPr="00947FAD">
        <w:rPr>
          <w:rFonts w:eastAsiaTheme="minorHAnsi"/>
          <w:lang w:val="en-CA"/>
        </w:rPr>
        <w:t xml:space="preserve">Provide 50 weeks of regular EI benefits in all </w:t>
      </w:r>
      <w:proofErr w:type="gramStart"/>
      <w:r w:rsidRPr="00947FAD">
        <w:rPr>
          <w:rFonts w:eastAsiaTheme="minorHAnsi"/>
          <w:lang w:val="en-CA"/>
        </w:rPr>
        <w:t>regions;</w:t>
      </w:r>
      <w:proofErr w:type="gramEnd"/>
    </w:p>
    <w:p w14:paraId="7E61DE17" w14:textId="77777777" w:rsidR="00947FAD" w:rsidRPr="00947FAD" w:rsidRDefault="00947FAD" w:rsidP="00947FAD">
      <w:pPr>
        <w:numPr>
          <w:ilvl w:val="0"/>
          <w:numId w:val="3"/>
        </w:numPr>
        <w:spacing w:before="0" w:beforeAutospacing="0" w:after="120" w:afterAutospacing="0" w:line="259" w:lineRule="auto"/>
        <w:rPr>
          <w:rFonts w:eastAsiaTheme="minorHAnsi"/>
          <w:lang w:val="en-CA"/>
        </w:rPr>
      </w:pPr>
      <w:r w:rsidRPr="00947FAD">
        <w:rPr>
          <w:rFonts w:eastAsiaTheme="minorHAnsi"/>
          <w:lang w:val="en-CA"/>
        </w:rPr>
        <w:t>Eliminate the 50-week limit on combined special benefits; extending the reference period to 104 weeks; and</w:t>
      </w:r>
    </w:p>
    <w:p w14:paraId="0B921065" w14:textId="77777777" w:rsidR="00947FAD" w:rsidRPr="00947FAD" w:rsidRDefault="00947FAD" w:rsidP="00947FAD">
      <w:pPr>
        <w:numPr>
          <w:ilvl w:val="0"/>
          <w:numId w:val="3"/>
        </w:numPr>
        <w:spacing w:before="0" w:beforeAutospacing="0" w:after="120" w:afterAutospacing="0" w:line="259" w:lineRule="auto"/>
        <w:rPr>
          <w:rFonts w:eastAsiaTheme="minorHAnsi"/>
          <w:lang w:val="en-CA"/>
        </w:rPr>
      </w:pPr>
      <w:r w:rsidRPr="00947FAD">
        <w:rPr>
          <w:rFonts w:eastAsiaTheme="minorHAnsi"/>
          <w:lang w:val="en-CA"/>
        </w:rPr>
        <w:t>Increase the income replacement rate to 75% and raise the ceiling on insurable earnings.</w:t>
      </w:r>
    </w:p>
    <w:p w14:paraId="7D8BA5DD" w14:textId="77777777" w:rsidR="00947FAD" w:rsidRPr="00947FAD" w:rsidRDefault="00947FAD" w:rsidP="00947FAD">
      <w:pPr>
        <w:keepNext/>
        <w:keepLines/>
        <w:numPr>
          <w:ilvl w:val="0"/>
          <w:numId w:val="18"/>
        </w:numPr>
        <w:tabs>
          <w:tab w:val="num" w:pos="360"/>
        </w:tabs>
        <w:spacing w:before="240"/>
        <w:ind w:left="0" w:firstLine="0"/>
        <w:outlineLvl w:val="1"/>
        <w:rPr>
          <w:rFonts w:ascii="Lato" w:hAnsi="Lato" w:cstheme="majorBidi"/>
          <w:color w:val="005EB8"/>
        </w:rPr>
      </w:pPr>
      <w:r w:rsidRPr="00947FAD">
        <w:rPr>
          <w:rFonts w:ascii="Lato" w:hAnsi="Lato" w:cstheme="majorBidi"/>
          <w:color w:val="005EB8"/>
        </w:rPr>
        <w:t xml:space="preserve">Invest in Labour Adjustment </w:t>
      </w:r>
    </w:p>
    <w:p w14:paraId="716711CF" w14:textId="77777777" w:rsidR="00947FAD" w:rsidRPr="00947FAD" w:rsidRDefault="00947FAD" w:rsidP="00947FAD">
      <w:r w:rsidRPr="00947FAD">
        <w:t xml:space="preserve">Federal LMDA funding enables Unifor to support displaced members through job loss and transition. Ongoing funding for such initiatives, such as workplace adjustment centres, is imperative to prepare for future transitions. </w:t>
      </w:r>
    </w:p>
    <w:p w14:paraId="1A231C3A" w14:textId="77777777" w:rsidR="00947FAD" w:rsidRPr="00947FAD" w:rsidRDefault="00947FAD" w:rsidP="00947FAD">
      <w:r w:rsidRPr="00947FAD">
        <w:t xml:space="preserve">Unifor recommends that government: </w:t>
      </w:r>
    </w:p>
    <w:p w14:paraId="4FFE9172" w14:textId="77777777" w:rsidR="00947FAD" w:rsidRPr="00947FAD" w:rsidRDefault="00947FAD" w:rsidP="00947FAD">
      <w:pPr>
        <w:numPr>
          <w:ilvl w:val="0"/>
          <w:numId w:val="7"/>
        </w:numPr>
        <w:spacing w:after="160" w:line="259" w:lineRule="auto"/>
        <w:contextualSpacing/>
        <w:rPr>
          <w:rFonts w:eastAsiaTheme="minorHAnsi"/>
          <w:lang w:val="en-CA"/>
        </w:rPr>
      </w:pPr>
      <w:r w:rsidRPr="00947FAD">
        <w:rPr>
          <w:rFonts w:eastAsiaTheme="minorHAnsi"/>
          <w:lang w:val="en-CA"/>
        </w:rPr>
        <w:t>Require provinces and territories to negotiate labour adjustment advisory program (AAP) agreements with unions when workers are faced with workplace closures and increase LMDA funding to match; and</w:t>
      </w:r>
    </w:p>
    <w:p w14:paraId="741E9AFA" w14:textId="77777777" w:rsidR="00947FAD" w:rsidRDefault="00947FAD" w:rsidP="00947FAD">
      <w:pPr>
        <w:numPr>
          <w:ilvl w:val="0"/>
          <w:numId w:val="7"/>
        </w:numPr>
        <w:spacing w:after="160" w:line="259" w:lineRule="auto"/>
        <w:contextualSpacing/>
        <w:rPr>
          <w:rFonts w:eastAsiaTheme="minorHAnsi"/>
          <w:lang w:val="en-CA"/>
        </w:rPr>
      </w:pPr>
      <w:r w:rsidRPr="00947FAD">
        <w:rPr>
          <w:rFonts w:eastAsiaTheme="minorHAnsi"/>
          <w:lang w:val="en-CA"/>
        </w:rPr>
        <w:lastRenderedPageBreak/>
        <w:t>Establish the proposed tripartite Employment Insurance Council, with representation from labour, employers and government to ensure proper and consistent utilization of federal funding for adjustment centres.</w:t>
      </w:r>
    </w:p>
    <w:p w14:paraId="7029CFE7" w14:textId="77777777" w:rsidR="00540B1A" w:rsidRPr="00947FAD" w:rsidRDefault="00540B1A" w:rsidP="00540B1A">
      <w:pPr>
        <w:spacing w:after="160" w:line="259" w:lineRule="auto"/>
        <w:ind w:left="720"/>
        <w:contextualSpacing/>
        <w:rPr>
          <w:rFonts w:eastAsiaTheme="minorHAnsi"/>
          <w:lang w:val="en-CA"/>
        </w:rPr>
      </w:pPr>
    </w:p>
    <w:p w14:paraId="552C5D7C" w14:textId="77777777" w:rsidR="00947FAD" w:rsidRPr="00947FAD" w:rsidRDefault="00947FAD" w:rsidP="00947FAD">
      <w:pPr>
        <w:keepNext/>
        <w:keepLines/>
        <w:numPr>
          <w:ilvl w:val="0"/>
          <w:numId w:val="18"/>
        </w:numPr>
        <w:tabs>
          <w:tab w:val="num" w:pos="360"/>
        </w:tabs>
        <w:spacing w:before="240"/>
        <w:ind w:left="0" w:firstLine="0"/>
        <w:outlineLvl w:val="1"/>
        <w:rPr>
          <w:rFonts w:ascii="Lato" w:eastAsia="Times New Roman" w:hAnsi="Lato" w:cstheme="majorBidi"/>
          <w:color w:val="005EB8"/>
        </w:rPr>
      </w:pPr>
      <w:r w:rsidRPr="00947FAD">
        <w:rPr>
          <w:rFonts w:ascii="Lato" w:eastAsia="Times New Roman" w:hAnsi="Lato" w:cstheme="majorBidi"/>
          <w:color w:val="005EB8"/>
        </w:rPr>
        <w:t>Address the Housing Crisis</w:t>
      </w:r>
    </w:p>
    <w:p w14:paraId="220B30D8" w14:textId="77777777" w:rsidR="00947FAD" w:rsidRPr="00947FAD" w:rsidRDefault="00947FAD" w:rsidP="00947FAD">
      <w:r w:rsidRPr="00947FAD">
        <w:t>Unifor supports the federal government’s renewed focus on housing, especially as outlined in the 2024 federal budget. However, more must be done to address Canada’s housing crisis.</w:t>
      </w:r>
    </w:p>
    <w:p w14:paraId="225D9D4C" w14:textId="77777777" w:rsidR="00947FAD" w:rsidRPr="00947FAD" w:rsidRDefault="00947FAD" w:rsidP="00947FAD">
      <w:r w:rsidRPr="00947FAD">
        <w:t>Unifor recommends that government:</w:t>
      </w:r>
    </w:p>
    <w:p w14:paraId="7C682361" w14:textId="77777777" w:rsidR="00947FAD" w:rsidRPr="00947FAD" w:rsidRDefault="00947FAD" w:rsidP="00947FAD">
      <w:pPr>
        <w:numPr>
          <w:ilvl w:val="0"/>
          <w:numId w:val="7"/>
        </w:numPr>
        <w:spacing w:after="160" w:line="259" w:lineRule="auto"/>
        <w:contextualSpacing/>
        <w:rPr>
          <w:rFonts w:eastAsiaTheme="minorHAnsi"/>
          <w:lang w:val="en-CA"/>
        </w:rPr>
      </w:pPr>
      <w:r w:rsidRPr="00947FAD">
        <w:rPr>
          <w:rFonts w:eastAsiaTheme="minorHAnsi"/>
          <w:lang w:val="en-CA"/>
        </w:rPr>
        <w:t xml:space="preserve">Ensure funding to address encampments is earmarked for municipalities that adhere to a “rights-based” </w:t>
      </w:r>
      <w:proofErr w:type="gramStart"/>
      <w:r w:rsidRPr="00947FAD">
        <w:rPr>
          <w:rFonts w:eastAsiaTheme="minorHAnsi"/>
          <w:lang w:val="en-CA"/>
        </w:rPr>
        <w:t>approach;</w:t>
      </w:r>
      <w:proofErr w:type="gramEnd"/>
    </w:p>
    <w:p w14:paraId="422237F9" w14:textId="77777777" w:rsidR="00947FAD" w:rsidRPr="00947FAD" w:rsidRDefault="00947FAD" w:rsidP="00947FAD">
      <w:pPr>
        <w:numPr>
          <w:ilvl w:val="0"/>
          <w:numId w:val="7"/>
        </w:numPr>
        <w:spacing w:after="160" w:line="259" w:lineRule="auto"/>
        <w:contextualSpacing/>
        <w:rPr>
          <w:rFonts w:eastAsiaTheme="minorHAnsi"/>
          <w:lang w:val="en-CA"/>
        </w:rPr>
      </w:pPr>
      <w:r w:rsidRPr="00947FAD">
        <w:rPr>
          <w:rFonts w:eastAsiaTheme="minorHAnsi"/>
          <w:lang w:val="en-CA"/>
        </w:rPr>
        <w:t xml:space="preserve">Increase investments in non-market housing, including not-for-profit and co-op housing, with a goal of creating more deeply affordable </w:t>
      </w:r>
      <w:proofErr w:type="gramStart"/>
      <w:r w:rsidRPr="00947FAD">
        <w:rPr>
          <w:rFonts w:eastAsiaTheme="minorHAnsi"/>
          <w:lang w:val="en-CA"/>
        </w:rPr>
        <w:t>units;</w:t>
      </w:r>
      <w:proofErr w:type="gramEnd"/>
    </w:p>
    <w:p w14:paraId="35CA2F7D" w14:textId="77777777" w:rsidR="00947FAD" w:rsidRPr="00947FAD" w:rsidRDefault="00947FAD" w:rsidP="00947FAD">
      <w:pPr>
        <w:numPr>
          <w:ilvl w:val="0"/>
          <w:numId w:val="7"/>
        </w:numPr>
        <w:spacing w:after="160" w:line="259" w:lineRule="auto"/>
        <w:contextualSpacing/>
        <w:rPr>
          <w:rFonts w:eastAsiaTheme="minorHAnsi"/>
          <w:lang w:val="en-CA"/>
        </w:rPr>
      </w:pPr>
      <w:r w:rsidRPr="00947FAD">
        <w:rPr>
          <w:rFonts w:eastAsiaTheme="minorHAnsi"/>
          <w:lang w:val="en-CA"/>
        </w:rPr>
        <w:t xml:space="preserve">Improve the design and increase funding for various income supports, including revising the new Canada Disability Benefit (CDB) to prevent </w:t>
      </w:r>
      <w:proofErr w:type="spellStart"/>
      <w:r w:rsidRPr="00947FAD">
        <w:rPr>
          <w:rFonts w:eastAsiaTheme="minorHAnsi"/>
          <w:lang w:val="en-CA"/>
        </w:rPr>
        <w:t>clawbacks</w:t>
      </w:r>
      <w:proofErr w:type="spellEnd"/>
      <w:r w:rsidRPr="00947FAD">
        <w:rPr>
          <w:rFonts w:eastAsiaTheme="minorHAnsi"/>
          <w:lang w:val="en-CA"/>
        </w:rPr>
        <w:t xml:space="preserve"> from other vital supports.</w:t>
      </w:r>
    </w:p>
    <w:p w14:paraId="34B4B581" w14:textId="35F22267" w:rsidR="00321B7B" w:rsidRPr="003C52C5" w:rsidRDefault="00321B7B" w:rsidP="00C31D24">
      <w:pPr>
        <w:pStyle w:val="Heading1"/>
      </w:pPr>
      <w:r w:rsidRPr="003C52C5">
        <w:t xml:space="preserve">Public Services and Government Revenue </w:t>
      </w:r>
    </w:p>
    <w:p w14:paraId="13A3D8C7" w14:textId="2A11AC61" w:rsidR="00321B7B" w:rsidRPr="003C52C5" w:rsidRDefault="00321B7B" w:rsidP="00BB1C32">
      <w:pPr>
        <w:pStyle w:val="Heading2"/>
        <w:numPr>
          <w:ilvl w:val="0"/>
          <w:numId w:val="5"/>
        </w:numPr>
      </w:pPr>
      <w:r w:rsidRPr="003C52C5">
        <w:t xml:space="preserve"> </w:t>
      </w:r>
      <w:r w:rsidR="00A91CCD">
        <w:t>Create</w:t>
      </w:r>
      <w:r w:rsidR="00F711DA">
        <w:t xml:space="preserve"> Universal, Comprehensive Pharmacare</w:t>
      </w:r>
    </w:p>
    <w:p w14:paraId="1F2FA423" w14:textId="6B2D6786" w:rsidR="00F711DA" w:rsidRPr="00F711DA" w:rsidRDefault="00F711DA" w:rsidP="00F711DA">
      <w:r w:rsidRPr="00F711DA">
        <w:t xml:space="preserve">Bill 64, </w:t>
      </w:r>
      <w:r w:rsidRPr="000C3FE6">
        <w:rPr>
          <w:i/>
          <w:iCs/>
        </w:rPr>
        <w:t xml:space="preserve">An Act </w:t>
      </w:r>
      <w:r w:rsidR="00BB1C32" w:rsidRPr="000C3FE6">
        <w:rPr>
          <w:i/>
          <w:iCs/>
        </w:rPr>
        <w:t>R</w:t>
      </w:r>
      <w:r w:rsidRPr="000C3FE6">
        <w:rPr>
          <w:i/>
          <w:iCs/>
        </w:rPr>
        <w:t xml:space="preserve">especting </w:t>
      </w:r>
      <w:r w:rsidR="00BB1C32" w:rsidRPr="000C3FE6">
        <w:rPr>
          <w:i/>
          <w:iCs/>
        </w:rPr>
        <w:t>P</w:t>
      </w:r>
      <w:r w:rsidRPr="000C3FE6">
        <w:rPr>
          <w:i/>
          <w:iCs/>
        </w:rPr>
        <w:t>harmacare</w:t>
      </w:r>
      <w:r w:rsidRPr="00F711DA">
        <w:t>, la</w:t>
      </w:r>
      <w:r w:rsidR="00BB1C32">
        <w:t>id</w:t>
      </w:r>
      <w:r w:rsidRPr="00F711DA">
        <w:t xml:space="preserve"> the foundation for universal </w:t>
      </w:r>
      <w:proofErr w:type="gramStart"/>
      <w:r w:rsidRPr="00F711DA">
        <w:t xml:space="preserve">pharmacare  </w:t>
      </w:r>
      <w:r w:rsidR="00BD332C">
        <w:t>and</w:t>
      </w:r>
      <w:proofErr w:type="gramEnd"/>
      <w:r w:rsidR="00BD332C">
        <w:t xml:space="preserve"> introduced</w:t>
      </w:r>
      <w:r w:rsidRPr="00F711DA">
        <w:t xml:space="preserve"> the first phase of coverage for diabetes and contraception medications and devices. The federal government must build on this </w:t>
      </w:r>
      <w:r w:rsidR="00BD332C">
        <w:t>progress</w:t>
      </w:r>
      <w:r w:rsidR="00DF46A2">
        <w:t>.</w:t>
      </w:r>
    </w:p>
    <w:p w14:paraId="1FDE2D84" w14:textId="31FB5A8E" w:rsidR="00F711DA" w:rsidRPr="00F711DA" w:rsidRDefault="00F711DA" w:rsidP="00F711DA">
      <w:r w:rsidRPr="00F711DA">
        <w:t xml:space="preserve">Unifor recommends that government: </w:t>
      </w:r>
    </w:p>
    <w:p w14:paraId="6BF5592C" w14:textId="297AA572" w:rsidR="00F711DA" w:rsidRPr="00F711DA" w:rsidRDefault="00BD332C" w:rsidP="00BB1C32">
      <w:pPr>
        <w:pStyle w:val="ListParagraph"/>
        <w:numPr>
          <w:ilvl w:val="0"/>
          <w:numId w:val="21"/>
        </w:numPr>
      </w:pPr>
      <w:r>
        <w:t>Establish</w:t>
      </w:r>
      <w:r w:rsidR="00F711DA" w:rsidRPr="00F711DA">
        <w:t xml:space="preserve"> the framework for a comprehensive pharmacare program and begin implementation as soon as possible. The fully realized pharmacare program must follow the principle of universality, which includes a single-payer system that is publicly funded and administered</w:t>
      </w:r>
      <w:r>
        <w:t>.</w:t>
      </w:r>
    </w:p>
    <w:p w14:paraId="06451547" w14:textId="79FB2363" w:rsidR="00321B7B" w:rsidRPr="003C52C5" w:rsidRDefault="00321B7B" w:rsidP="00BB1C32">
      <w:pPr>
        <w:pStyle w:val="Heading2"/>
        <w:numPr>
          <w:ilvl w:val="0"/>
          <w:numId w:val="5"/>
        </w:numPr>
        <w:rPr>
          <w:rFonts w:eastAsiaTheme="minorEastAsia"/>
        </w:rPr>
      </w:pPr>
      <w:r w:rsidRPr="003C52C5">
        <w:rPr>
          <w:rFonts w:eastAsiaTheme="minorEastAsia"/>
        </w:rPr>
        <w:t xml:space="preserve"> Enhance </w:t>
      </w:r>
      <w:r w:rsidR="00A91CCD">
        <w:rPr>
          <w:rFonts w:eastAsiaTheme="minorEastAsia"/>
        </w:rPr>
        <w:t>O</w:t>
      </w:r>
      <w:r w:rsidRPr="003C52C5">
        <w:rPr>
          <w:rFonts w:eastAsiaTheme="minorEastAsia"/>
        </w:rPr>
        <w:t xml:space="preserve">versight of </w:t>
      </w:r>
      <w:r w:rsidR="00A91CCD">
        <w:rPr>
          <w:rFonts w:eastAsiaTheme="minorEastAsia"/>
        </w:rPr>
        <w:t>H</w:t>
      </w:r>
      <w:r w:rsidRPr="003C52C5">
        <w:rPr>
          <w:rFonts w:eastAsiaTheme="minorEastAsia"/>
        </w:rPr>
        <w:t xml:space="preserve">ealth </w:t>
      </w:r>
      <w:r w:rsidR="00A91CCD">
        <w:rPr>
          <w:rFonts w:eastAsiaTheme="minorEastAsia"/>
        </w:rPr>
        <w:t>C</w:t>
      </w:r>
      <w:r w:rsidRPr="003C52C5">
        <w:rPr>
          <w:rFonts w:eastAsiaTheme="minorEastAsia"/>
        </w:rPr>
        <w:t xml:space="preserve">are </w:t>
      </w:r>
      <w:r w:rsidR="00A91CCD">
        <w:rPr>
          <w:rFonts w:eastAsiaTheme="minorEastAsia"/>
        </w:rPr>
        <w:t>S</w:t>
      </w:r>
      <w:r w:rsidRPr="003C52C5">
        <w:rPr>
          <w:rFonts w:eastAsiaTheme="minorEastAsia"/>
        </w:rPr>
        <w:t>pending</w:t>
      </w:r>
    </w:p>
    <w:p w14:paraId="48E05CEF" w14:textId="4BB77419" w:rsidR="00F711DA" w:rsidRPr="00F711DA" w:rsidRDefault="00F711DA" w:rsidP="00F711DA">
      <w:r w:rsidRPr="00F711DA">
        <w:t xml:space="preserve">Provinces are increasingly relying on private sector service providers to deliver vital health care services. </w:t>
      </w:r>
      <w:r w:rsidR="00BD332C">
        <w:t>T</w:t>
      </w:r>
      <w:r w:rsidRPr="00F711DA">
        <w:t xml:space="preserve">his is unacceptable. Every dollar that operators realize as a profit represents a dollar not going directly into frontline care. </w:t>
      </w:r>
    </w:p>
    <w:p w14:paraId="35AE4339" w14:textId="0F64FDB6" w:rsidR="00F711DA" w:rsidRPr="00F711DA" w:rsidRDefault="00F711DA" w:rsidP="00F711DA">
      <w:r w:rsidRPr="00F711DA">
        <w:t xml:space="preserve"> Unifor recommends that government: </w:t>
      </w:r>
    </w:p>
    <w:p w14:paraId="20D92016" w14:textId="110BA3C8" w:rsidR="00BD332C" w:rsidRDefault="00F711DA" w:rsidP="00BB1C32">
      <w:pPr>
        <w:pStyle w:val="ListParagraph"/>
        <w:numPr>
          <w:ilvl w:val="0"/>
          <w:numId w:val="21"/>
        </w:numPr>
      </w:pPr>
      <w:r w:rsidRPr="00F711DA">
        <w:t xml:space="preserve">Uphold the principle of universality outlined in the </w:t>
      </w:r>
      <w:r w:rsidRPr="0042509B">
        <w:rPr>
          <w:i/>
          <w:iCs/>
        </w:rPr>
        <w:t>Canada Health Act</w:t>
      </w:r>
      <w:r w:rsidRPr="00F711DA">
        <w:t xml:space="preserve"> and monitor provincial health </w:t>
      </w:r>
      <w:proofErr w:type="gramStart"/>
      <w:r w:rsidRPr="00F711DA">
        <w:t>spending</w:t>
      </w:r>
      <w:r w:rsidR="0042509B">
        <w:t>;</w:t>
      </w:r>
      <w:proofErr w:type="gramEnd"/>
    </w:p>
    <w:p w14:paraId="681186A7" w14:textId="51CF0850" w:rsidR="00F711DA" w:rsidRPr="00F711DA" w:rsidRDefault="00BD332C" w:rsidP="00BB1C32">
      <w:pPr>
        <w:pStyle w:val="ListParagraph"/>
        <w:numPr>
          <w:ilvl w:val="0"/>
          <w:numId w:val="21"/>
        </w:numPr>
      </w:pPr>
      <w:r>
        <w:t>E</w:t>
      </w:r>
      <w:r w:rsidR="00F711DA" w:rsidRPr="00F711DA">
        <w:t xml:space="preserve">nsure </w:t>
      </w:r>
      <w:r w:rsidR="00702CBA">
        <w:t>federal</w:t>
      </w:r>
      <w:r>
        <w:t xml:space="preserve"> transfers </w:t>
      </w:r>
      <w:r w:rsidR="00702CBA">
        <w:t xml:space="preserve">contribute to </w:t>
      </w:r>
      <w:r w:rsidR="00F711DA" w:rsidRPr="00F711DA">
        <w:t>expand</w:t>
      </w:r>
      <w:r w:rsidR="00702CBA">
        <w:t>ing</w:t>
      </w:r>
      <w:r w:rsidR="00F711DA" w:rsidRPr="00F711DA">
        <w:t xml:space="preserve"> capacity within the existing public framework</w:t>
      </w:r>
      <w:r w:rsidR="0042509B">
        <w:t>; and</w:t>
      </w:r>
      <w:r w:rsidR="00F711DA" w:rsidRPr="00F711DA">
        <w:t xml:space="preserve"> </w:t>
      </w:r>
    </w:p>
    <w:p w14:paraId="13EFB259" w14:textId="7F2CC89C" w:rsidR="00F711DA" w:rsidRPr="00F711DA" w:rsidRDefault="00F711DA" w:rsidP="00BB1C32">
      <w:pPr>
        <w:pStyle w:val="ListParagraph"/>
        <w:numPr>
          <w:ilvl w:val="0"/>
          <w:numId w:val="21"/>
        </w:numPr>
        <w:rPr>
          <w:rFonts w:ascii="Lato" w:eastAsia="Times New Roman" w:hAnsi="Lato" w:cstheme="majorBidi"/>
          <w:color w:val="005EB8"/>
        </w:rPr>
      </w:pPr>
      <w:r w:rsidRPr="00F711DA">
        <w:lastRenderedPageBreak/>
        <w:t>Address the workforce crisis by expand</w:t>
      </w:r>
      <w:r w:rsidR="00702CBA">
        <w:t>ing</w:t>
      </w:r>
      <w:r w:rsidRPr="00F711DA">
        <w:t xml:space="preserve"> student loan forgiveness programs for health care professionals.  </w:t>
      </w:r>
    </w:p>
    <w:p w14:paraId="667ED617" w14:textId="140160EA" w:rsidR="00321B7B" w:rsidRPr="003C52C5" w:rsidRDefault="00321B7B" w:rsidP="00BB1C32">
      <w:pPr>
        <w:pStyle w:val="Heading2"/>
        <w:numPr>
          <w:ilvl w:val="0"/>
          <w:numId w:val="5"/>
        </w:numPr>
      </w:pPr>
      <w:r w:rsidRPr="003C52C5">
        <w:t xml:space="preserve"> Reorient Long-Term Care to Improve </w:t>
      </w:r>
      <w:r w:rsidR="00F711DA">
        <w:t>Care for Seniors</w:t>
      </w:r>
    </w:p>
    <w:p w14:paraId="2762C9F7" w14:textId="0EDCE79F" w:rsidR="00F711DA" w:rsidRPr="00F711DA" w:rsidRDefault="00702CBA" w:rsidP="00F711DA">
      <w:pPr>
        <w:pStyle w:val="ListParagraph"/>
        <w:spacing w:before="0" w:beforeAutospacing="0" w:after="120" w:afterAutospacing="0"/>
        <w:ind w:left="0"/>
        <w:rPr>
          <w:rFonts w:eastAsiaTheme="minorEastAsia"/>
          <w:szCs w:val="24"/>
          <w:lang w:val="en-US"/>
        </w:rPr>
      </w:pPr>
      <w:r>
        <w:rPr>
          <w:rFonts w:eastAsiaTheme="minorEastAsia"/>
          <w:szCs w:val="24"/>
          <w:lang w:val="en-US"/>
        </w:rPr>
        <w:t>G</w:t>
      </w:r>
      <w:r w:rsidR="00F711DA" w:rsidRPr="00F711DA">
        <w:rPr>
          <w:rFonts w:eastAsiaTheme="minorEastAsia"/>
          <w:szCs w:val="24"/>
          <w:lang w:val="en-US"/>
        </w:rPr>
        <w:t>overnment must play a larger role in ensuring the needs of seniors in long-term care facilities are met. This includes funding measures and other initiatives that would shift long-term care away from for-profit, private care.</w:t>
      </w:r>
    </w:p>
    <w:p w14:paraId="13EAC9D9" w14:textId="77777777" w:rsidR="00F711DA" w:rsidRPr="00F711DA" w:rsidRDefault="00F711DA" w:rsidP="00F711DA">
      <w:pPr>
        <w:pStyle w:val="ListParagraph"/>
        <w:spacing w:before="0" w:beforeAutospacing="0" w:after="120" w:afterAutospacing="0"/>
        <w:ind w:left="0"/>
        <w:rPr>
          <w:rFonts w:eastAsiaTheme="minorEastAsia"/>
          <w:szCs w:val="24"/>
          <w:lang w:val="en-US"/>
        </w:rPr>
      </w:pPr>
    </w:p>
    <w:p w14:paraId="314E3764" w14:textId="77777777" w:rsidR="00F711DA" w:rsidRPr="00F711DA" w:rsidRDefault="00F711DA" w:rsidP="00F711DA">
      <w:pPr>
        <w:pStyle w:val="ListParagraph"/>
        <w:spacing w:before="0" w:beforeAutospacing="0" w:after="120" w:afterAutospacing="0"/>
        <w:ind w:left="0"/>
        <w:rPr>
          <w:rFonts w:eastAsiaTheme="minorEastAsia"/>
          <w:szCs w:val="24"/>
          <w:lang w:val="en-US"/>
        </w:rPr>
      </w:pPr>
      <w:r w:rsidRPr="00F711DA">
        <w:rPr>
          <w:rFonts w:eastAsiaTheme="minorEastAsia"/>
          <w:szCs w:val="24"/>
          <w:lang w:val="en-US"/>
        </w:rPr>
        <w:t xml:space="preserve">Unifor recommends that government: </w:t>
      </w:r>
    </w:p>
    <w:p w14:paraId="20AFBB97" w14:textId="77777777" w:rsidR="00F711DA" w:rsidRPr="00F711DA" w:rsidRDefault="00F711DA" w:rsidP="00F711DA">
      <w:pPr>
        <w:pStyle w:val="ListParagraph"/>
        <w:spacing w:before="0" w:beforeAutospacing="0" w:after="120" w:afterAutospacing="0"/>
        <w:ind w:left="0"/>
        <w:rPr>
          <w:rFonts w:eastAsiaTheme="minorEastAsia"/>
          <w:szCs w:val="24"/>
          <w:lang w:val="en-US"/>
        </w:rPr>
      </w:pPr>
    </w:p>
    <w:p w14:paraId="10BC558B" w14:textId="4E4EE675" w:rsidR="00F711DA" w:rsidRPr="00F711DA" w:rsidRDefault="00F711DA" w:rsidP="00BB1C32">
      <w:pPr>
        <w:pStyle w:val="ListParagraph"/>
        <w:numPr>
          <w:ilvl w:val="0"/>
          <w:numId w:val="20"/>
        </w:numPr>
        <w:spacing w:before="0" w:beforeAutospacing="0" w:after="120" w:afterAutospacing="0"/>
        <w:rPr>
          <w:rFonts w:eastAsiaTheme="minorEastAsia"/>
          <w:szCs w:val="24"/>
          <w:lang w:val="en-US"/>
        </w:rPr>
      </w:pPr>
      <w:r w:rsidRPr="00F711DA">
        <w:rPr>
          <w:rFonts w:eastAsiaTheme="minorEastAsia"/>
          <w:szCs w:val="24"/>
          <w:lang w:val="en-US"/>
        </w:rPr>
        <w:t>Provide conditional transfer</w:t>
      </w:r>
      <w:r w:rsidR="005E52EF">
        <w:rPr>
          <w:rFonts w:eastAsiaTheme="minorEastAsia"/>
          <w:szCs w:val="24"/>
          <w:lang w:val="en-US"/>
        </w:rPr>
        <w:t>s</w:t>
      </w:r>
      <w:r w:rsidRPr="00F711DA">
        <w:rPr>
          <w:rFonts w:eastAsiaTheme="minorEastAsia"/>
          <w:szCs w:val="24"/>
          <w:lang w:val="en-US"/>
        </w:rPr>
        <w:t xml:space="preserve"> to provinces to achieve a </w:t>
      </w:r>
      <w:proofErr w:type="gramStart"/>
      <w:r w:rsidRPr="00F711DA">
        <w:rPr>
          <w:rFonts w:eastAsiaTheme="minorEastAsia"/>
          <w:szCs w:val="24"/>
          <w:lang w:val="en-US"/>
        </w:rPr>
        <w:t>number</w:t>
      </w:r>
      <w:proofErr w:type="gramEnd"/>
      <w:r w:rsidRPr="00F711DA">
        <w:rPr>
          <w:rFonts w:eastAsiaTheme="minorEastAsia"/>
          <w:szCs w:val="24"/>
          <w:lang w:val="en-US"/>
        </w:rPr>
        <w:t xml:space="preserve"> goals including: minimum care standards, expansion of non-profit and government-owned facilities, phase out </w:t>
      </w:r>
      <w:r w:rsidR="005E52EF">
        <w:rPr>
          <w:rFonts w:eastAsiaTheme="minorEastAsia"/>
          <w:szCs w:val="24"/>
          <w:lang w:val="en-US"/>
        </w:rPr>
        <w:t xml:space="preserve">of </w:t>
      </w:r>
      <w:r w:rsidRPr="00F711DA">
        <w:rPr>
          <w:rFonts w:eastAsiaTheme="minorEastAsia"/>
          <w:szCs w:val="24"/>
          <w:lang w:val="en-US"/>
        </w:rPr>
        <w:t>for-profit long-term care homes, and development of comprehensive workforce strategies in consultation with labour organizations</w:t>
      </w:r>
      <w:r>
        <w:rPr>
          <w:rFonts w:eastAsiaTheme="minorEastAsia"/>
          <w:szCs w:val="24"/>
          <w:lang w:val="en-US"/>
        </w:rPr>
        <w:t>; and</w:t>
      </w:r>
    </w:p>
    <w:p w14:paraId="242A6620" w14:textId="77777777" w:rsidR="00F711DA" w:rsidRPr="00F711DA" w:rsidRDefault="00F711DA" w:rsidP="00BB1C32">
      <w:pPr>
        <w:pStyle w:val="ListParagraph"/>
        <w:numPr>
          <w:ilvl w:val="0"/>
          <w:numId w:val="20"/>
        </w:numPr>
        <w:spacing w:before="0" w:beforeAutospacing="0" w:after="120" w:afterAutospacing="0"/>
        <w:rPr>
          <w:rFonts w:eastAsiaTheme="minorEastAsia"/>
          <w:szCs w:val="24"/>
          <w:lang w:val="en-US"/>
        </w:rPr>
      </w:pPr>
      <w:r w:rsidRPr="00F711DA">
        <w:rPr>
          <w:rFonts w:eastAsiaTheme="minorEastAsia"/>
          <w:szCs w:val="24"/>
          <w:lang w:val="en-US"/>
        </w:rPr>
        <w:t>Immediately bring Revera under public ownership.</w:t>
      </w:r>
    </w:p>
    <w:p w14:paraId="493AF32A" w14:textId="2F905272" w:rsidR="00F711DA" w:rsidRDefault="00A91CCD" w:rsidP="00BB1C32">
      <w:pPr>
        <w:pStyle w:val="Heading2"/>
        <w:numPr>
          <w:ilvl w:val="0"/>
          <w:numId w:val="23"/>
        </w:numPr>
      </w:pPr>
      <w:r>
        <w:t>Build Child Care Capacity</w:t>
      </w:r>
    </w:p>
    <w:p w14:paraId="04DB4BAD" w14:textId="50B4B750" w:rsidR="00F711DA" w:rsidRDefault="00F711DA" w:rsidP="00F711DA">
      <w:r>
        <w:t>Unifor applauds the develop</w:t>
      </w:r>
      <w:r w:rsidR="00702CBA">
        <w:t>ment of Canada’s</w:t>
      </w:r>
      <w:r>
        <w:t xml:space="preserve"> national </w:t>
      </w:r>
      <w:proofErr w:type="gramStart"/>
      <w:r>
        <w:t>child care</w:t>
      </w:r>
      <w:proofErr w:type="gramEnd"/>
      <w:r>
        <w:t xml:space="preserve"> program.  </w:t>
      </w:r>
      <w:r w:rsidR="00A91CCD">
        <w:t>Government must</w:t>
      </w:r>
      <w:r>
        <w:t xml:space="preserve"> build </w:t>
      </w:r>
      <w:r w:rsidR="00702CBA">
        <w:t xml:space="preserve">further </w:t>
      </w:r>
      <w:r>
        <w:t>capacity within the existing system by</w:t>
      </w:r>
      <w:r w:rsidR="00D172FA">
        <w:t xml:space="preserve"> </w:t>
      </w:r>
      <w:r w:rsidR="00702CBA">
        <w:t>collaborating</w:t>
      </w:r>
      <w:r w:rsidR="00D172FA">
        <w:t xml:space="preserve"> with provinces to</w:t>
      </w:r>
      <w:r>
        <w:t xml:space="preserve">: </w:t>
      </w:r>
    </w:p>
    <w:p w14:paraId="5D51DD23" w14:textId="2C898FE2" w:rsidR="00F711DA" w:rsidRDefault="00F711DA" w:rsidP="00BB1C32">
      <w:pPr>
        <w:pStyle w:val="ListParagraph"/>
        <w:numPr>
          <w:ilvl w:val="0"/>
          <w:numId w:val="7"/>
        </w:numPr>
      </w:pPr>
      <w:r>
        <w:t xml:space="preserve">Maintain limits on the number of </w:t>
      </w:r>
      <w:proofErr w:type="gramStart"/>
      <w:r>
        <w:t>child care</w:t>
      </w:r>
      <w:proofErr w:type="gramEnd"/>
      <w:r>
        <w:t xml:space="preserve"> spaces in for-profit centres</w:t>
      </w:r>
      <w:r w:rsidR="00702CBA">
        <w:t>, e</w:t>
      </w:r>
      <w:r>
        <w:t>nabl</w:t>
      </w:r>
      <w:r w:rsidR="00702CBA">
        <w:t>ing</w:t>
      </w:r>
      <w:r>
        <w:t xml:space="preserve"> </w:t>
      </w:r>
      <w:r w:rsidR="00702CBA">
        <w:t xml:space="preserve">growth in </w:t>
      </w:r>
      <w:r>
        <w:t>the not-for-profit child care sector</w:t>
      </w:r>
      <w:r w:rsidR="00BD332C">
        <w:t xml:space="preserve">; </w:t>
      </w:r>
    </w:p>
    <w:p w14:paraId="39C849D8" w14:textId="5AC71123" w:rsidR="00F711DA" w:rsidRDefault="00D172FA" w:rsidP="00BB1C32">
      <w:pPr>
        <w:pStyle w:val="ListParagraph"/>
        <w:numPr>
          <w:ilvl w:val="0"/>
          <w:numId w:val="7"/>
        </w:numPr>
      </w:pPr>
      <w:r>
        <w:t>Develop a</w:t>
      </w:r>
      <w:r w:rsidR="00F711DA">
        <w:t xml:space="preserve"> recruitment and retention strategy that addresses fair wages, pensions and working conditions</w:t>
      </w:r>
      <w:r>
        <w:t xml:space="preserve"> coupled with a matching funding commitment</w:t>
      </w:r>
      <w:r w:rsidR="00BD332C">
        <w:t>;</w:t>
      </w:r>
      <w:r w:rsidR="00F711DA">
        <w:t xml:space="preserve"> and</w:t>
      </w:r>
    </w:p>
    <w:p w14:paraId="6EDA0AD9" w14:textId="3E0F484D" w:rsidR="00F711DA" w:rsidRPr="00F711DA" w:rsidRDefault="00F711DA" w:rsidP="00BB1C32">
      <w:pPr>
        <w:pStyle w:val="ListParagraph"/>
        <w:numPr>
          <w:ilvl w:val="0"/>
          <w:numId w:val="7"/>
        </w:numPr>
      </w:pPr>
      <w:r>
        <w:t xml:space="preserve">Expand the student loan forgiveness program to </w:t>
      </w:r>
      <w:r w:rsidR="00BD332C">
        <w:t>cover</w:t>
      </w:r>
      <w:r>
        <w:t xml:space="preserve"> all who choose to pursue a career in Early Childhood Education.  </w:t>
      </w:r>
    </w:p>
    <w:p w14:paraId="2369CD99" w14:textId="77777777" w:rsidR="00321B7B" w:rsidRPr="003C52C5" w:rsidRDefault="00321B7B" w:rsidP="00BB1C32">
      <w:pPr>
        <w:pStyle w:val="Heading2"/>
        <w:numPr>
          <w:ilvl w:val="0"/>
          <w:numId w:val="19"/>
        </w:numPr>
      </w:pPr>
      <w:r w:rsidRPr="003C52C5">
        <w:t xml:space="preserve"> Implement Tax Reform</w:t>
      </w:r>
    </w:p>
    <w:p w14:paraId="2D012A52" w14:textId="34126420" w:rsidR="00321B7B" w:rsidRPr="003C52C5" w:rsidRDefault="00321B7B" w:rsidP="00321B7B">
      <w:r w:rsidRPr="003C52C5">
        <w:t xml:space="preserve">There are </w:t>
      </w:r>
      <w:r w:rsidR="005540A8" w:rsidRPr="003C52C5">
        <w:t>several</w:t>
      </w:r>
      <w:r w:rsidRPr="003C52C5">
        <w:t xml:space="preserve"> tax changes that could have a significant impact on</w:t>
      </w:r>
      <w:r w:rsidR="00D172FA">
        <w:t xml:space="preserve"> income and wealth</w:t>
      </w:r>
      <w:r w:rsidRPr="003C52C5">
        <w:t xml:space="preserve"> disparity</w:t>
      </w:r>
      <w:r w:rsidR="00D172FA">
        <w:t xml:space="preserve"> </w:t>
      </w:r>
      <w:r w:rsidR="005540A8">
        <w:t>and affordability while directing</w:t>
      </w:r>
      <w:r w:rsidR="00D172FA">
        <w:t xml:space="preserve"> investment </w:t>
      </w:r>
      <w:r w:rsidR="009D1EF5">
        <w:t>to</w:t>
      </w:r>
      <w:r w:rsidR="005540A8">
        <w:t>wards</w:t>
      </w:r>
      <w:r w:rsidR="009D1EF5">
        <w:t xml:space="preserve"> achieving</w:t>
      </w:r>
      <w:r w:rsidR="005540A8">
        <w:t xml:space="preserve"> Canada’s </w:t>
      </w:r>
      <w:r w:rsidR="009D1EF5">
        <w:t>economic goals</w:t>
      </w:r>
      <w:r w:rsidRPr="003C52C5">
        <w:t xml:space="preserve">. </w:t>
      </w:r>
    </w:p>
    <w:p w14:paraId="20C1470F" w14:textId="620D6837" w:rsidR="00321B7B" w:rsidRPr="003C52C5" w:rsidRDefault="00321B7B" w:rsidP="00321B7B">
      <w:r w:rsidRPr="003C52C5">
        <w:t xml:space="preserve">Unifor recommends </w:t>
      </w:r>
      <w:r w:rsidR="009D1EF5">
        <w:t>that</w:t>
      </w:r>
      <w:r w:rsidRPr="003C52C5">
        <w:t xml:space="preserve"> government: </w:t>
      </w:r>
    </w:p>
    <w:p w14:paraId="31CFD7ED" w14:textId="77777777" w:rsidR="00321B7B" w:rsidRPr="003C52C5" w:rsidRDefault="00321B7B" w:rsidP="00BB1C32">
      <w:pPr>
        <w:pStyle w:val="ListParagraph"/>
        <w:numPr>
          <w:ilvl w:val="0"/>
          <w:numId w:val="4"/>
        </w:numPr>
        <w:spacing w:before="0" w:beforeAutospacing="0" w:after="120" w:afterAutospacing="0"/>
        <w:contextualSpacing w:val="0"/>
      </w:pPr>
      <w:r w:rsidRPr="003C52C5">
        <w:t xml:space="preserve">Expand the windfall profits tax, make it retroactive to 2021-22 and make it </w:t>
      </w:r>
      <w:proofErr w:type="gramStart"/>
      <w:r w:rsidRPr="003C52C5">
        <w:t>permanent;</w:t>
      </w:r>
      <w:proofErr w:type="gramEnd"/>
      <w:r w:rsidRPr="003C52C5">
        <w:t xml:space="preserve"> </w:t>
      </w:r>
    </w:p>
    <w:p w14:paraId="0D9B71E6" w14:textId="3A270E3D" w:rsidR="00321B7B" w:rsidRPr="003C52C5" w:rsidRDefault="006209B3" w:rsidP="00BB1C32">
      <w:pPr>
        <w:pStyle w:val="ListParagraph"/>
        <w:numPr>
          <w:ilvl w:val="0"/>
          <w:numId w:val="4"/>
        </w:numPr>
        <w:spacing w:before="0" w:beforeAutospacing="0" w:after="120" w:afterAutospacing="0"/>
        <w:contextualSpacing w:val="0"/>
      </w:pPr>
      <w:r>
        <w:t>Require large multi-national corporations to engage in country-by-country reporting enabling international cooperation to prevent tax avoidance;</w:t>
      </w:r>
      <w:r w:rsidR="005E52EF">
        <w:t xml:space="preserve"> </w:t>
      </w:r>
      <w:r w:rsidR="00D172FA">
        <w:t>and</w:t>
      </w:r>
    </w:p>
    <w:p w14:paraId="1F6D2D05" w14:textId="3D06CCC2" w:rsidR="00321B7B" w:rsidRPr="003C52C5" w:rsidRDefault="00702CBA" w:rsidP="00BB1C32">
      <w:pPr>
        <w:pStyle w:val="ListParagraph"/>
        <w:numPr>
          <w:ilvl w:val="0"/>
          <w:numId w:val="4"/>
        </w:numPr>
        <w:spacing w:before="0" w:beforeAutospacing="0" w:after="120" w:afterAutospacing="0"/>
        <w:contextualSpacing w:val="0"/>
      </w:pPr>
      <w:r>
        <w:t>End the</w:t>
      </w:r>
      <w:r w:rsidR="005540A8">
        <w:t xml:space="preserve"> Real Estate Investment Trust</w:t>
      </w:r>
      <w:r>
        <w:t xml:space="preserve"> (REIT)</w:t>
      </w:r>
      <w:r w:rsidR="005540A8">
        <w:t xml:space="preserve"> corporate income tax</w:t>
      </w:r>
      <w:r>
        <w:t xml:space="preserve"> exemption</w:t>
      </w:r>
      <w:r w:rsidR="005540A8">
        <w:t xml:space="preserve">. </w:t>
      </w:r>
    </w:p>
    <w:p w14:paraId="7A9109B3" w14:textId="3BE1FE43" w:rsidR="00A802B3" w:rsidRDefault="005540A8" w:rsidP="00BB1C32">
      <w:pPr>
        <w:pStyle w:val="Heading2"/>
        <w:numPr>
          <w:ilvl w:val="0"/>
          <w:numId w:val="22"/>
        </w:numPr>
      </w:pPr>
      <w:bookmarkStart w:id="2" w:name="_Hlk176510347"/>
      <w:bookmarkStart w:id="3" w:name="_Hlk176510415"/>
      <w:r>
        <w:lastRenderedPageBreak/>
        <w:t>Enforcement of</w:t>
      </w:r>
      <w:r w:rsidR="00A802B3">
        <w:t xml:space="preserve"> the </w:t>
      </w:r>
      <w:r w:rsidR="00A802B3" w:rsidRPr="0042509B">
        <w:rPr>
          <w:i/>
          <w:iCs/>
        </w:rPr>
        <w:t>Employment Equity and Pay Equity Acts</w:t>
      </w:r>
    </w:p>
    <w:p w14:paraId="1E36B6E0" w14:textId="54A5C0C1" w:rsidR="00AE4CD6" w:rsidRDefault="00AE4CD6" w:rsidP="00A802B3">
      <w:r>
        <w:t>The Canadian Human Rights Commission cannot adequately fulfill its mandate to monitor</w:t>
      </w:r>
      <w:r w:rsidR="00C764C6">
        <w:t xml:space="preserve"> </w:t>
      </w:r>
      <w:r>
        <w:t xml:space="preserve">the 5,000 workplaces covering 1.4 million employers that fall under the </w:t>
      </w:r>
      <w:r>
        <w:rPr>
          <w:i/>
          <w:iCs/>
        </w:rPr>
        <w:t>Employment Equity and Pay Equity Act</w:t>
      </w:r>
      <w:r w:rsidR="00C764C6">
        <w:rPr>
          <w:i/>
          <w:iCs/>
        </w:rPr>
        <w:t>s</w:t>
      </w:r>
      <w:r>
        <w:rPr>
          <w:i/>
          <w:iCs/>
        </w:rPr>
        <w:t>,</w:t>
      </w:r>
      <w:r>
        <w:t xml:space="preserve"> nor enforce the </w:t>
      </w:r>
      <w:r>
        <w:rPr>
          <w:i/>
          <w:iCs/>
        </w:rPr>
        <w:t>Acts</w:t>
      </w:r>
      <w:r w:rsidR="00C764C6">
        <w:rPr>
          <w:i/>
          <w:iCs/>
        </w:rPr>
        <w:t xml:space="preserve"> </w:t>
      </w:r>
      <w:r w:rsidR="00C764C6">
        <w:t>or ensure compliance within the current funding envelope.</w:t>
      </w:r>
    </w:p>
    <w:p w14:paraId="2FE70FFD" w14:textId="517C0773" w:rsidR="00A802B3" w:rsidRDefault="00A802B3" w:rsidP="00A802B3">
      <w:r>
        <w:t xml:space="preserve">Unifor recommends that government: </w:t>
      </w:r>
    </w:p>
    <w:p w14:paraId="78F7F2C0" w14:textId="761F1229" w:rsidR="00A802B3" w:rsidRDefault="005E52EF" w:rsidP="00BB1C32">
      <w:pPr>
        <w:pStyle w:val="ListParagraph"/>
        <w:numPr>
          <w:ilvl w:val="0"/>
          <w:numId w:val="24"/>
        </w:numPr>
      </w:pPr>
      <w:r>
        <w:t>I</w:t>
      </w:r>
      <w:r w:rsidR="00D172FA">
        <w:t xml:space="preserve">ncrease </w:t>
      </w:r>
      <w:r w:rsidR="0042509B">
        <w:t xml:space="preserve">funding </w:t>
      </w:r>
      <w:bookmarkStart w:id="4" w:name="_Hlk176510374"/>
      <w:bookmarkEnd w:id="2"/>
      <w:r w:rsidR="00C764C6">
        <w:t xml:space="preserve">to hire staff focussed on monitoring compliance and enforcing </w:t>
      </w:r>
      <w:r w:rsidR="00C764C6" w:rsidRPr="00C764C6">
        <w:rPr>
          <w:i/>
          <w:iCs/>
        </w:rPr>
        <w:t>the Acts</w:t>
      </w:r>
      <w:r w:rsidR="00C764C6">
        <w:t xml:space="preserve"> </w:t>
      </w:r>
      <w:r w:rsidR="00D172FA">
        <w:t>to ensure Canada achieves pay and employment equity.</w:t>
      </w:r>
      <w:bookmarkEnd w:id="4"/>
      <w:r w:rsidR="00D172FA">
        <w:t xml:space="preserve"> </w:t>
      </w:r>
    </w:p>
    <w:bookmarkEnd w:id="3"/>
    <w:p w14:paraId="269D3424" w14:textId="1014BE33" w:rsidR="005901D8" w:rsidRDefault="00540B1A" w:rsidP="00B72EF8">
      <w:r>
        <w:t>K</w:t>
      </w:r>
      <w:r w:rsidR="00183ED0" w:rsidRPr="00540B1A">
        <w:t>T</w:t>
      </w:r>
      <w:r w:rsidR="005901D8" w:rsidRPr="00540B1A">
        <w:t>/</w:t>
      </w:r>
      <w:r w:rsidR="006D4327" w:rsidRPr="00540B1A">
        <w:t>jr</w:t>
      </w:r>
      <w:r w:rsidR="005901D8" w:rsidRPr="00540B1A">
        <w:t>cope343</w:t>
      </w:r>
    </w:p>
    <w:p w14:paraId="39231035" w14:textId="77777777" w:rsidR="00C764C6" w:rsidRDefault="00C764C6" w:rsidP="00B72EF8"/>
    <w:p w14:paraId="36D87C3D" w14:textId="2AA51634" w:rsidR="00C764C6" w:rsidRPr="00833E4B" w:rsidRDefault="00C764C6" w:rsidP="00C764C6"/>
    <w:sectPr w:rsidR="00C764C6" w:rsidRPr="00833E4B" w:rsidSect="007E1CEB">
      <w:footerReference w:type="even" r:id="rId8"/>
      <w:footerReference w:type="default" r:id="rId9"/>
      <w:footerReference w:type="first" r:id="rId10"/>
      <w:pgSz w:w="12240" w:h="15840"/>
      <w:pgMar w:top="993" w:right="1440" w:bottom="990" w:left="1418" w:header="709"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86D7" w14:textId="77777777" w:rsidR="00FC5732" w:rsidRDefault="00FC5732" w:rsidP="00B72EF8">
      <w:r>
        <w:separator/>
      </w:r>
    </w:p>
    <w:p w14:paraId="6AA69396" w14:textId="77777777" w:rsidR="00FC5732" w:rsidRDefault="00FC5732" w:rsidP="00B72EF8"/>
  </w:endnote>
  <w:endnote w:type="continuationSeparator" w:id="0">
    <w:p w14:paraId="1B300C9D" w14:textId="77777777" w:rsidR="00FC5732" w:rsidRDefault="00FC5732" w:rsidP="00B72EF8">
      <w:r>
        <w:continuationSeparator/>
      </w:r>
    </w:p>
    <w:p w14:paraId="1D60934B" w14:textId="77777777" w:rsidR="00FC5732" w:rsidRDefault="00FC5732" w:rsidP="00B7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hitney-Bold">
    <w:altName w:val="Calibri"/>
    <w:panose1 w:val="00000000000000000000"/>
    <w:charset w:val="00"/>
    <w:family w:val="auto"/>
    <w:notTrueType/>
    <w:pitch w:val="variable"/>
    <w:sig w:usb0="00000003" w:usb1="00000000" w:usb2="00000000" w:usb3="00000000" w:csb0="00000001" w:csb1="00000000"/>
  </w:font>
  <w:font w:name="Whitney-Medium">
    <w:altName w:val="Times New Roman"/>
    <w:panose1 w:val="00000000000000000000"/>
    <w:charset w:val="00"/>
    <w:family w:val="auto"/>
    <w:pitch w:val="variable"/>
    <w:sig w:usb0="8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3DB8" w14:textId="71E3AB49" w:rsidR="00B8239D" w:rsidRDefault="00B8239D" w:rsidP="00B72E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2EF8">
      <w:rPr>
        <w:rStyle w:val="PageNumber"/>
        <w:noProof/>
      </w:rPr>
      <w:t>2</w:t>
    </w:r>
    <w:r>
      <w:rPr>
        <w:rStyle w:val="PageNumber"/>
      </w:rPr>
      <w:fldChar w:fldCharType="end"/>
    </w:r>
  </w:p>
  <w:p w14:paraId="6E59784F" w14:textId="77777777" w:rsidR="00B8239D" w:rsidRDefault="00B8239D" w:rsidP="00B72EF8">
    <w:pPr>
      <w:pStyle w:val="Footer"/>
    </w:pPr>
  </w:p>
  <w:p w14:paraId="79695EF0" w14:textId="77777777" w:rsidR="00B8239D" w:rsidRDefault="00B8239D" w:rsidP="00B72E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B148" w14:textId="3A9CEE60" w:rsidR="00833E4B" w:rsidRDefault="00B8239D" w:rsidP="00B72EF8">
    <w:pPr>
      <w:pStyle w:val="Footer"/>
    </w:pPr>
    <w:r w:rsidRPr="000131B6">
      <w:rPr>
        <w:rStyle w:val="PageNumber"/>
        <w:rFonts w:ascii="Arial" w:hAnsi="Arial"/>
        <w:b/>
        <w:color w:val="002855"/>
        <w:szCs w:val="15"/>
      </w:rPr>
      <w:fldChar w:fldCharType="begin"/>
    </w:r>
    <w:r w:rsidRPr="000131B6">
      <w:rPr>
        <w:rStyle w:val="PageNumber"/>
        <w:rFonts w:ascii="Arial" w:hAnsi="Arial"/>
        <w:b/>
        <w:color w:val="002855"/>
        <w:szCs w:val="15"/>
      </w:rPr>
      <w:instrText xml:space="preserve">PAGE  </w:instrText>
    </w:r>
    <w:r w:rsidRPr="000131B6">
      <w:rPr>
        <w:rStyle w:val="PageNumber"/>
        <w:rFonts w:ascii="Arial" w:hAnsi="Arial"/>
        <w:b/>
        <w:color w:val="002855"/>
        <w:szCs w:val="15"/>
      </w:rPr>
      <w:fldChar w:fldCharType="separate"/>
    </w:r>
    <w:r w:rsidR="006D369A">
      <w:rPr>
        <w:rStyle w:val="PageNumber"/>
        <w:rFonts w:ascii="Arial" w:hAnsi="Arial"/>
        <w:b/>
        <w:noProof/>
        <w:color w:val="002855"/>
        <w:szCs w:val="15"/>
      </w:rPr>
      <w:t>10</w:t>
    </w:r>
    <w:r w:rsidRPr="000131B6">
      <w:rPr>
        <w:rStyle w:val="PageNumber"/>
        <w:rFonts w:ascii="Arial" w:hAnsi="Arial"/>
        <w:b/>
        <w:color w:val="002855"/>
        <w:szCs w:val="15"/>
      </w:rPr>
      <w:fldChar w:fldCharType="end"/>
    </w:r>
    <w:r w:rsidR="00785094" w:rsidRPr="008B7755">
      <w:rPr>
        <w:rStyle w:val="PageNumber"/>
        <w:rFonts w:ascii="Arial" w:hAnsi="Arial"/>
        <w:b/>
        <w:color w:val="005EB8"/>
        <w:szCs w:val="15"/>
      </w:rPr>
      <w:t xml:space="preserve"> </w:t>
    </w:r>
    <w:r w:rsidR="00A91CCD">
      <w:t>FINA Consultation on 2025 Federal Budget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A2FE" w14:textId="77777777" w:rsidR="00B8239D" w:rsidRPr="006F0610" w:rsidRDefault="00B8239D" w:rsidP="00DA18DA">
    <w:pPr>
      <w:jc w:val="center"/>
    </w:pPr>
    <w:r>
      <w:br/>
    </w:r>
    <w:r w:rsidRPr="006F0610">
      <w:br/>
    </w:r>
    <w:r w:rsidR="008B7755">
      <w:rPr>
        <w:noProof/>
        <w:lang w:val="en-CA" w:eastAsia="en-CA"/>
      </w:rPr>
      <w:drawing>
        <wp:inline distT="0" distB="0" distL="0" distR="0" wp14:anchorId="1158E232" wp14:editId="19EA60EC">
          <wp:extent cx="1758093" cy="1402080"/>
          <wp:effectExtent l="0" t="0" r="0" b="0"/>
          <wp:docPr id="1651903709" name="Picture 165190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OR-bilingual-RGB Resized.png"/>
                  <pic:cNvPicPr/>
                </pic:nvPicPr>
                <pic:blipFill>
                  <a:blip r:embed="rId1">
                    <a:extLst>
                      <a:ext uri="{28A0092B-C50C-407E-A947-70E740481C1C}">
                        <a14:useLocalDpi xmlns:a14="http://schemas.microsoft.com/office/drawing/2010/main" val="0"/>
                      </a:ext>
                    </a:extLst>
                  </a:blip>
                  <a:stretch>
                    <a:fillRect/>
                  </a:stretch>
                </pic:blipFill>
                <pic:spPr>
                  <a:xfrm>
                    <a:off x="0" y="0"/>
                    <a:ext cx="1773532" cy="1414392"/>
                  </a:xfrm>
                  <a:prstGeom prst="rect">
                    <a:avLst/>
                  </a:prstGeom>
                </pic:spPr>
              </pic:pic>
            </a:graphicData>
          </a:graphic>
        </wp:inline>
      </w:drawing>
    </w:r>
  </w:p>
  <w:p w14:paraId="0CE3A459" w14:textId="77777777" w:rsidR="00B8239D" w:rsidRDefault="00B8239D" w:rsidP="00B7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0841" w14:textId="77777777" w:rsidR="00FC5732" w:rsidRDefault="00FC5732" w:rsidP="00B72EF8">
      <w:r>
        <w:separator/>
      </w:r>
    </w:p>
    <w:p w14:paraId="7B099F4B" w14:textId="77777777" w:rsidR="00FC5732" w:rsidRDefault="00FC5732" w:rsidP="00B72EF8"/>
  </w:footnote>
  <w:footnote w:type="continuationSeparator" w:id="0">
    <w:p w14:paraId="61D40E8F" w14:textId="77777777" w:rsidR="00FC5732" w:rsidRDefault="00FC5732" w:rsidP="00B72EF8">
      <w:r>
        <w:continuationSeparator/>
      </w:r>
    </w:p>
    <w:p w14:paraId="1F3F5EEA" w14:textId="77777777" w:rsidR="00FC5732" w:rsidRDefault="00FC5732" w:rsidP="00B72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D5A"/>
    <w:multiLevelType w:val="hybridMultilevel"/>
    <w:tmpl w:val="C32C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353"/>
    <w:multiLevelType w:val="hybridMultilevel"/>
    <w:tmpl w:val="A33EF670"/>
    <w:lvl w:ilvl="0" w:tplc="B400F236">
      <w:start w:val="1"/>
      <w:numFmt w:val="bullet"/>
      <w:lvlText w:val=""/>
      <w:lvlJc w:val="left"/>
      <w:pPr>
        <w:ind w:left="720" w:hanging="360"/>
      </w:pPr>
      <w:rPr>
        <w:rFonts w:ascii="Symbol" w:hAnsi="Symbol" w:hint="default"/>
        <w:color w:val="auto"/>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2875"/>
    <w:multiLevelType w:val="hybridMultilevel"/>
    <w:tmpl w:val="76201CF0"/>
    <w:lvl w:ilvl="0" w:tplc="04090001">
      <w:start w:val="1"/>
      <w:numFmt w:val="bullet"/>
      <w:lvlText w:val=""/>
      <w:lvlJc w:val="left"/>
      <w:pPr>
        <w:ind w:left="720" w:hanging="360"/>
      </w:pPr>
      <w:rPr>
        <w:rFonts w:ascii="Symbol" w:hAnsi="Symbol" w:hint="default"/>
      </w:rPr>
    </w:lvl>
    <w:lvl w:ilvl="1" w:tplc="6E24EECC">
      <w:numFmt w:val="bullet"/>
      <w:lvlText w:val="•"/>
      <w:lvlJc w:val="left"/>
      <w:pPr>
        <w:ind w:left="1800" w:hanging="720"/>
      </w:pPr>
      <w:rPr>
        <w:rFonts w:ascii="Lato" w:eastAsiaTheme="minorEastAsia" w:hAnsi="Lat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330E3"/>
    <w:multiLevelType w:val="hybridMultilevel"/>
    <w:tmpl w:val="7CD4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2342"/>
    <w:multiLevelType w:val="hybridMultilevel"/>
    <w:tmpl w:val="C7B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6DE"/>
    <w:multiLevelType w:val="hybridMultilevel"/>
    <w:tmpl w:val="6926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B7314"/>
    <w:multiLevelType w:val="hybridMultilevel"/>
    <w:tmpl w:val="0B9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87741"/>
    <w:multiLevelType w:val="hybridMultilevel"/>
    <w:tmpl w:val="8BEE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76BCC"/>
    <w:multiLevelType w:val="hybridMultilevel"/>
    <w:tmpl w:val="8D1878E8"/>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4F5319"/>
    <w:multiLevelType w:val="hybridMultilevel"/>
    <w:tmpl w:val="4A669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48496C41"/>
    <w:multiLevelType w:val="hybridMultilevel"/>
    <w:tmpl w:val="A754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87D79"/>
    <w:multiLevelType w:val="hybridMultilevel"/>
    <w:tmpl w:val="C200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C367F"/>
    <w:multiLevelType w:val="hybridMultilevel"/>
    <w:tmpl w:val="B3425EB8"/>
    <w:styleLink w:val="Dash"/>
    <w:lvl w:ilvl="0" w:tplc="528E95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B8C1E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3A5D5E">
      <w:start w:val="1"/>
      <w:numFmt w:val="bullet"/>
      <w:lvlText w:val="-"/>
      <w:lvlJc w:val="left"/>
      <w:pPr>
        <w:tabs>
          <w:tab w:val="left" w:pos="3347"/>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B788C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22E02F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93822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F52E4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2CA73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2127F0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3" w15:restartNumberingAfterBreak="0">
    <w:nsid w:val="5AC6194A"/>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82C68"/>
    <w:multiLevelType w:val="hybridMultilevel"/>
    <w:tmpl w:val="9D6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A2256"/>
    <w:multiLevelType w:val="hybridMultilevel"/>
    <w:tmpl w:val="CBB0B8CE"/>
    <w:lvl w:ilvl="0" w:tplc="613813CE">
      <w:start w:val="1"/>
      <w:numFmt w:val="decimal"/>
      <w:lvlText w:val="%1."/>
      <w:lvlJc w:val="left"/>
      <w:pPr>
        <w:ind w:left="1020" w:hanging="360"/>
      </w:pPr>
    </w:lvl>
    <w:lvl w:ilvl="1" w:tplc="42308756">
      <w:start w:val="1"/>
      <w:numFmt w:val="decimal"/>
      <w:lvlText w:val="%2."/>
      <w:lvlJc w:val="left"/>
      <w:pPr>
        <w:ind w:left="1020" w:hanging="360"/>
      </w:pPr>
    </w:lvl>
    <w:lvl w:ilvl="2" w:tplc="5CEEAA80">
      <w:start w:val="1"/>
      <w:numFmt w:val="decimal"/>
      <w:lvlText w:val="%3."/>
      <w:lvlJc w:val="left"/>
      <w:pPr>
        <w:ind w:left="1020" w:hanging="360"/>
      </w:pPr>
    </w:lvl>
    <w:lvl w:ilvl="3" w:tplc="72989068">
      <w:start w:val="1"/>
      <w:numFmt w:val="decimal"/>
      <w:lvlText w:val="%4."/>
      <w:lvlJc w:val="left"/>
      <w:pPr>
        <w:ind w:left="1020" w:hanging="360"/>
      </w:pPr>
    </w:lvl>
    <w:lvl w:ilvl="4" w:tplc="9356B374">
      <w:start w:val="1"/>
      <w:numFmt w:val="decimal"/>
      <w:lvlText w:val="%5."/>
      <w:lvlJc w:val="left"/>
      <w:pPr>
        <w:ind w:left="1020" w:hanging="360"/>
      </w:pPr>
    </w:lvl>
    <w:lvl w:ilvl="5" w:tplc="08527DF6">
      <w:start w:val="1"/>
      <w:numFmt w:val="decimal"/>
      <w:lvlText w:val="%6."/>
      <w:lvlJc w:val="left"/>
      <w:pPr>
        <w:ind w:left="1020" w:hanging="360"/>
      </w:pPr>
    </w:lvl>
    <w:lvl w:ilvl="6" w:tplc="AAD400DE">
      <w:start w:val="1"/>
      <w:numFmt w:val="decimal"/>
      <w:lvlText w:val="%7."/>
      <w:lvlJc w:val="left"/>
      <w:pPr>
        <w:ind w:left="1020" w:hanging="360"/>
      </w:pPr>
    </w:lvl>
    <w:lvl w:ilvl="7" w:tplc="C05E697C">
      <w:start w:val="1"/>
      <w:numFmt w:val="decimal"/>
      <w:lvlText w:val="%8."/>
      <w:lvlJc w:val="left"/>
      <w:pPr>
        <w:ind w:left="1020" w:hanging="360"/>
      </w:pPr>
    </w:lvl>
    <w:lvl w:ilvl="8" w:tplc="2D3A8D4E">
      <w:start w:val="1"/>
      <w:numFmt w:val="decimal"/>
      <w:lvlText w:val="%9."/>
      <w:lvlJc w:val="left"/>
      <w:pPr>
        <w:ind w:left="1020" w:hanging="360"/>
      </w:pPr>
    </w:lvl>
  </w:abstractNum>
  <w:abstractNum w:abstractNumId="16" w15:restartNumberingAfterBreak="0">
    <w:nsid w:val="667B4A70"/>
    <w:multiLevelType w:val="hybridMultilevel"/>
    <w:tmpl w:val="CF9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667C6"/>
    <w:multiLevelType w:val="hybridMultilevel"/>
    <w:tmpl w:val="BD1C7DE4"/>
    <w:lvl w:ilvl="0" w:tplc="74AA264E">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4385D"/>
    <w:multiLevelType w:val="hybridMultilevel"/>
    <w:tmpl w:val="214A756A"/>
    <w:lvl w:ilvl="0" w:tplc="141CDDA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927EE"/>
    <w:multiLevelType w:val="multilevel"/>
    <w:tmpl w:val="1B7A9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B05B0"/>
    <w:multiLevelType w:val="hybridMultilevel"/>
    <w:tmpl w:val="DD56EC3C"/>
    <w:styleLink w:val="Bullet"/>
    <w:lvl w:ilvl="0" w:tplc="6C848FC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1787C7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BD2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9E09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C4405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3724C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6465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03056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5940B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7E3508A6"/>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2342124">
    <w:abstractNumId w:val="20"/>
  </w:num>
  <w:num w:numId="2" w16cid:durableId="1285771429">
    <w:abstractNumId w:val="12"/>
  </w:num>
  <w:num w:numId="3" w16cid:durableId="1776632117">
    <w:abstractNumId w:val="21"/>
  </w:num>
  <w:num w:numId="4" w16cid:durableId="2123835562">
    <w:abstractNumId w:val="13"/>
  </w:num>
  <w:num w:numId="5" w16cid:durableId="1529876831">
    <w:abstractNumId w:val="8"/>
  </w:num>
  <w:num w:numId="6" w16cid:durableId="1363625550">
    <w:abstractNumId w:val="19"/>
  </w:num>
  <w:num w:numId="7" w16cid:durableId="874000882">
    <w:abstractNumId w:val="2"/>
  </w:num>
  <w:num w:numId="8" w16cid:durableId="1817333487">
    <w:abstractNumId w:val="17"/>
    <w:lvlOverride w:ilvl="0">
      <w:startOverride w:val="1"/>
    </w:lvlOverride>
  </w:num>
  <w:num w:numId="9" w16cid:durableId="813332736">
    <w:abstractNumId w:val="14"/>
  </w:num>
  <w:num w:numId="10" w16cid:durableId="1462920910">
    <w:abstractNumId w:val="10"/>
  </w:num>
  <w:num w:numId="11" w16cid:durableId="1708021177">
    <w:abstractNumId w:val="7"/>
  </w:num>
  <w:num w:numId="12" w16cid:durableId="175316014">
    <w:abstractNumId w:val="0"/>
  </w:num>
  <w:num w:numId="13" w16cid:durableId="6760759">
    <w:abstractNumId w:val="4"/>
  </w:num>
  <w:num w:numId="14" w16cid:durableId="1224218522">
    <w:abstractNumId w:val="16"/>
  </w:num>
  <w:num w:numId="15" w16cid:durableId="751320523">
    <w:abstractNumId w:val="3"/>
  </w:num>
  <w:num w:numId="16" w16cid:durableId="1583486800">
    <w:abstractNumId w:val="6"/>
  </w:num>
  <w:num w:numId="17" w16cid:durableId="840855619">
    <w:abstractNumId w:val="1"/>
  </w:num>
  <w:num w:numId="18" w16cid:durableId="1560481071">
    <w:abstractNumId w:val="17"/>
  </w:num>
  <w:num w:numId="19" w16cid:durableId="1688368835">
    <w:abstractNumId w:val="18"/>
  </w:num>
  <w:num w:numId="20" w16cid:durableId="1955674964">
    <w:abstractNumId w:val="11"/>
  </w:num>
  <w:num w:numId="21" w16cid:durableId="1973898536">
    <w:abstractNumId w:val="5"/>
  </w:num>
  <w:num w:numId="22" w16cid:durableId="70129284">
    <w:abstractNumId w:val="17"/>
    <w:lvlOverride w:ilvl="0">
      <w:startOverride w:val="6"/>
    </w:lvlOverride>
  </w:num>
  <w:num w:numId="23" w16cid:durableId="202334297">
    <w:abstractNumId w:val="17"/>
    <w:lvlOverride w:ilvl="0">
      <w:startOverride w:val="4"/>
    </w:lvlOverride>
  </w:num>
  <w:num w:numId="24" w16cid:durableId="2079816750">
    <w:abstractNumId w:val="9"/>
  </w:num>
  <w:num w:numId="25" w16cid:durableId="1097873982">
    <w:abstractNumId w:val="15"/>
  </w:num>
  <w:num w:numId="26" w16cid:durableId="430971720">
    <w:abstractNumId w:val="1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86"/>
    <w:rsid w:val="00000AC4"/>
    <w:rsid w:val="000131B6"/>
    <w:rsid w:val="00014F06"/>
    <w:rsid w:val="0004366B"/>
    <w:rsid w:val="00053DD1"/>
    <w:rsid w:val="00064836"/>
    <w:rsid w:val="000677A8"/>
    <w:rsid w:val="000779A4"/>
    <w:rsid w:val="00080E70"/>
    <w:rsid w:val="000942E9"/>
    <w:rsid w:val="000A2CBE"/>
    <w:rsid w:val="000B5C24"/>
    <w:rsid w:val="000B76A4"/>
    <w:rsid w:val="000C3E44"/>
    <w:rsid w:val="000C3FE6"/>
    <w:rsid w:val="000D6688"/>
    <w:rsid w:val="000E7E1E"/>
    <w:rsid w:val="0012282B"/>
    <w:rsid w:val="0012382C"/>
    <w:rsid w:val="00140007"/>
    <w:rsid w:val="00142073"/>
    <w:rsid w:val="001605D9"/>
    <w:rsid w:val="00171738"/>
    <w:rsid w:val="00172671"/>
    <w:rsid w:val="00174B0C"/>
    <w:rsid w:val="0017642F"/>
    <w:rsid w:val="001775BF"/>
    <w:rsid w:val="00183ED0"/>
    <w:rsid w:val="00194813"/>
    <w:rsid w:val="001A5F54"/>
    <w:rsid w:val="001B2652"/>
    <w:rsid w:val="001B672F"/>
    <w:rsid w:val="001F6071"/>
    <w:rsid w:val="0020540C"/>
    <w:rsid w:val="00217616"/>
    <w:rsid w:val="00231BF1"/>
    <w:rsid w:val="002A45A6"/>
    <w:rsid w:val="002B62B7"/>
    <w:rsid w:val="002C4904"/>
    <w:rsid w:val="002C6A27"/>
    <w:rsid w:val="002D4181"/>
    <w:rsid w:val="002D72DE"/>
    <w:rsid w:val="002E1998"/>
    <w:rsid w:val="0030082A"/>
    <w:rsid w:val="00302833"/>
    <w:rsid w:val="00302C70"/>
    <w:rsid w:val="00312CC6"/>
    <w:rsid w:val="003207E3"/>
    <w:rsid w:val="00321B7B"/>
    <w:rsid w:val="00322BF3"/>
    <w:rsid w:val="00323326"/>
    <w:rsid w:val="00327F10"/>
    <w:rsid w:val="00330B2F"/>
    <w:rsid w:val="00332E7A"/>
    <w:rsid w:val="00344F77"/>
    <w:rsid w:val="00362FF9"/>
    <w:rsid w:val="00370789"/>
    <w:rsid w:val="0038060F"/>
    <w:rsid w:val="003818F1"/>
    <w:rsid w:val="00387737"/>
    <w:rsid w:val="003A761A"/>
    <w:rsid w:val="003B0873"/>
    <w:rsid w:val="003C3066"/>
    <w:rsid w:val="003D0FB0"/>
    <w:rsid w:val="003D13FE"/>
    <w:rsid w:val="003D635D"/>
    <w:rsid w:val="003D7691"/>
    <w:rsid w:val="003E7840"/>
    <w:rsid w:val="00410A86"/>
    <w:rsid w:val="0042509B"/>
    <w:rsid w:val="004825C6"/>
    <w:rsid w:val="0048542D"/>
    <w:rsid w:val="004933A4"/>
    <w:rsid w:val="004A3E8F"/>
    <w:rsid w:val="004B36B0"/>
    <w:rsid w:val="004C0369"/>
    <w:rsid w:val="004C239B"/>
    <w:rsid w:val="004D5654"/>
    <w:rsid w:val="004F12C8"/>
    <w:rsid w:val="004F211F"/>
    <w:rsid w:val="004F6B9D"/>
    <w:rsid w:val="00504245"/>
    <w:rsid w:val="00504340"/>
    <w:rsid w:val="00505B18"/>
    <w:rsid w:val="00523695"/>
    <w:rsid w:val="00523A20"/>
    <w:rsid w:val="00524972"/>
    <w:rsid w:val="00527222"/>
    <w:rsid w:val="00540B1A"/>
    <w:rsid w:val="005447EF"/>
    <w:rsid w:val="00552543"/>
    <w:rsid w:val="005540A8"/>
    <w:rsid w:val="005901D8"/>
    <w:rsid w:val="005B610F"/>
    <w:rsid w:val="005B6833"/>
    <w:rsid w:val="005C1149"/>
    <w:rsid w:val="005D0AF6"/>
    <w:rsid w:val="005E50FD"/>
    <w:rsid w:val="005E52EF"/>
    <w:rsid w:val="005E667D"/>
    <w:rsid w:val="005F4A8A"/>
    <w:rsid w:val="005F5180"/>
    <w:rsid w:val="005F636C"/>
    <w:rsid w:val="005F7815"/>
    <w:rsid w:val="0061618D"/>
    <w:rsid w:val="006209B3"/>
    <w:rsid w:val="00626042"/>
    <w:rsid w:val="006323A8"/>
    <w:rsid w:val="00632469"/>
    <w:rsid w:val="006361A8"/>
    <w:rsid w:val="00641D05"/>
    <w:rsid w:val="006528BD"/>
    <w:rsid w:val="00666F5C"/>
    <w:rsid w:val="006747BF"/>
    <w:rsid w:val="006833E2"/>
    <w:rsid w:val="00684BE9"/>
    <w:rsid w:val="00685F81"/>
    <w:rsid w:val="006C0A10"/>
    <w:rsid w:val="006C6A20"/>
    <w:rsid w:val="006D369A"/>
    <w:rsid w:val="006D4327"/>
    <w:rsid w:val="006E0072"/>
    <w:rsid w:val="006E1055"/>
    <w:rsid w:val="006E42AF"/>
    <w:rsid w:val="006F0610"/>
    <w:rsid w:val="006F1179"/>
    <w:rsid w:val="006F219A"/>
    <w:rsid w:val="00702CBA"/>
    <w:rsid w:val="00703F2C"/>
    <w:rsid w:val="00730EDA"/>
    <w:rsid w:val="00732D2E"/>
    <w:rsid w:val="00740894"/>
    <w:rsid w:val="0074548D"/>
    <w:rsid w:val="007809A2"/>
    <w:rsid w:val="00780B4F"/>
    <w:rsid w:val="00785094"/>
    <w:rsid w:val="00792A06"/>
    <w:rsid w:val="007B4252"/>
    <w:rsid w:val="007B68B0"/>
    <w:rsid w:val="007B6CAD"/>
    <w:rsid w:val="007E1CEB"/>
    <w:rsid w:val="007F778F"/>
    <w:rsid w:val="0080090F"/>
    <w:rsid w:val="00803964"/>
    <w:rsid w:val="00833E4B"/>
    <w:rsid w:val="008409AF"/>
    <w:rsid w:val="00862A84"/>
    <w:rsid w:val="00874235"/>
    <w:rsid w:val="0087669A"/>
    <w:rsid w:val="00886538"/>
    <w:rsid w:val="00887660"/>
    <w:rsid w:val="008910B7"/>
    <w:rsid w:val="0089582B"/>
    <w:rsid w:val="008A09A1"/>
    <w:rsid w:val="008A5828"/>
    <w:rsid w:val="008B03F9"/>
    <w:rsid w:val="008B7755"/>
    <w:rsid w:val="008D0351"/>
    <w:rsid w:val="008D1FBA"/>
    <w:rsid w:val="008D243A"/>
    <w:rsid w:val="008E7803"/>
    <w:rsid w:val="008F12C8"/>
    <w:rsid w:val="009053AC"/>
    <w:rsid w:val="009137D5"/>
    <w:rsid w:val="0092152C"/>
    <w:rsid w:val="00935461"/>
    <w:rsid w:val="00947FAD"/>
    <w:rsid w:val="009535E1"/>
    <w:rsid w:val="00962266"/>
    <w:rsid w:val="00983A0C"/>
    <w:rsid w:val="00995C0E"/>
    <w:rsid w:val="00997CD3"/>
    <w:rsid w:val="009A1042"/>
    <w:rsid w:val="009B3BE0"/>
    <w:rsid w:val="009B5F28"/>
    <w:rsid w:val="009B74D0"/>
    <w:rsid w:val="009C16AD"/>
    <w:rsid w:val="009D1EF5"/>
    <w:rsid w:val="009D2077"/>
    <w:rsid w:val="009D20AB"/>
    <w:rsid w:val="009D35B4"/>
    <w:rsid w:val="009E0E35"/>
    <w:rsid w:val="009F2D5A"/>
    <w:rsid w:val="00A0713A"/>
    <w:rsid w:val="00A14008"/>
    <w:rsid w:val="00A146A4"/>
    <w:rsid w:val="00A15E83"/>
    <w:rsid w:val="00A26149"/>
    <w:rsid w:val="00A42599"/>
    <w:rsid w:val="00A662C2"/>
    <w:rsid w:val="00A73FAB"/>
    <w:rsid w:val="00A802B3"/>
    <w:rsid w:val="00A82DA3"/>
    <w:rsid w:val="00A91CCD"/>
    <w:rsid w:val="00AA5376"/>
    <w:rsid w:val="00AC0296"/>
    <w:rsid w:val="00AC51AF"/>
    <w:rsid w:val="00AC58DC"/>
    <w:rsid w:val="00AC7463"/>
    <w:rsid w:val="00AE4CD6"/>
    <w:rsid w:val="00AF74CA"/>
    <w:rsid w:val="00B00BAE"/>
    <w:rsid w:val="00B26BB9"/>
    <w:rsid w:val="00B62FE1"/>
    <w:rsid w:val="00B70F41"/>
    <w:rsid w:val="00B72EF8"/>
    <w:rsid w:val="00B8239D"/>
    <w:rsid w:val="00B830C6"/>
    <w:rsid w:val="00B8540B"/>
    <w:rsid w:val="00B931F2"/>
    <w:rsid w:val="00B9767E"/>
    <w:rsid w:val="00BA03FE"/>
    <w:rsid w:val="00BB1C32"/>
    <w:rsid w:val="00BB272D"/>
    <w:rsid w:val="00BC583B"/>
    <w:rsid w:val="00BD27CB"/>
    <w:rsid w:val="00BD332C"/>
    <w:rsid w:val="00C02849"/>
    <w:rsid w:val="00C15C63"/>
    <w:rsid w:val="00C3132C"/>
    <w:rsid w:val="00C31B26"/>
    <w:rsid w:val="00C31D24"/>
    <w:rsid w:val="00C45906"/>
    <w:rsid w:val="00C459D3"/>
    <w:rsid w:val="00C47C72"/>
    <w:rsid w:val="00C72DBF"/>
    <w:rsid w:val="00C764C6"/>
    <w:rsid w:val="00C957B6"/>
    <w:rsid w:val="00CD62EE"/>
    <w:rsid w:val="00CE5B34"/>
    <w:rsid w:val="00CF79EA"/>
    <w:rsid w:val="00D025A1"/>
    <w:rsid w:val="00D1157B"/>
    <w:rsid w:val="00D11595"/>
    <w:rsid w:val="00D172FA"/>
    <w:rsid w:val="00D30D59"/>
    <w:rsid w:val="00D3626D"/>
    <w:rsid w:val="00D40603"/>
    <w:rsid w:val="00D44983"/>
    <w:rsid w:val="00D511B1"/>
    <w:rsid w:val="00D52B8C"/>
    <w:rsid w:val="00D74F3F"/>
    <w:rsid w:val="00D75327"/>
    <w:rsid w:val="00D76E85"/>
    <w:rsid w:val="00D862F8"/>
    <w:rsid w:val="00D86569"/>
    <w:rsid w:val="00D92ECF"/>
    <w:rsid w:val="00DA18DA"/>
    <w:rsid w:val="00DA4DBB"/>
    <w:rsid w:val="00DA692E"/>
    <w:rsid w:val="00DB180A"/>
    <w:rsid w:val="00DB5EAC"/>
    <w:rsid w:val="00DB74EC"/>
    <w:rsid w:val="00DD0C67"/>
    <w:rsid w:val="00DD27AC"/>
    <w:rsid w:val="00DE1CAA"/>
    <w:rsid w:val="00DF0656"/>
    <w:rsid w:val="00DF0A90"/>
    <w:rsid w:val="00DF46A2"/>
    <w:rsid w:val="00DF79AF"/>
    <w:rsid w:val="00E021F9"/>
    <w:rsid w:val="00E059D4"/>
    <w:rsid w:val="00E16636"/>
    <w:rsid w:val="00E35567"/>
    <w:rsid w:val="00E37512"/>
    <w:rsid w:val="00E5239B"/>
    <w:rsid w:val="00E7356B"/>
    <w:rsid w:val="00E850DE"/>
    <w:rsid w:val="00EA0327"/>
    <w:rsid w:val="00EA03C3"/>
    <w:rsid w:val="00EA170B"/>
    <w:rsid w:val="00EB295A"/>
    <w:rsid w:val="00EB3D70"/>
    <w:rsid w:val="00EE7FAF"/>
    <w:rsid w:val="00F0428D"/>
    <w:rsid w:val="00F1631E"/>
    <w:rsid w:val="00F619B4"/>
    <w:rsid w:val="00F70089"/>
    <w:rsid w:val="00F711DA"/>
    <w:rsid w:val="00F8438F"/>
    <w:rsid w:val="00F84A63"/>
    <w:rsid w:val="00FA2285"/>
    <w:rsid w:val="00FA7D47"/>
    <w:rsid w:val="00FB1B80"/>
    <w:rsid w:val="00FB542D"/>
    <w:rsid w:val="00FC5732"/>
    <w:rsid w:val="00FD47C1"/>
    <w:rsid w:val="00FD4DA0"/>
    <w:rsid w:val="00FD5697"/>
    <w:rsid w:val="00FE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B7D97"/>
  <w14:defaultImageDpi w14:val="330"/>
  <w15:docId w15:val="{FB7A2C2E-3B9D-4926-9BB4-B7BADBC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6D"/>
    <w:pPr>
      <w:spacing w:before="100" w:beforeAutospacing="1" w:after="100" w:afterAutospacing="1"/>
    </w:pPr>
    <w:rPr>
      <w:rFonts w:ascii="Arial" w:hAnsi="Arial" w:cs="Arial"/>
    </w:rPr>
  </w:style>
  <w:style w:type="paragraph" w:styleId="Heading1">
    <w:name w:val="heading 1"/>
    <w:basedOn w:val="Normal"/>
    <w:next w:val="Normal"/>
    <w:link w:val="Heading1Char"/>
    <w:uiPriority w:val="9"/>
    <w:qFormat/>
    <w:rsid w:val="00D75327"/>
    <w:pPr>
      <w:keepNext/>
      <w:keepLines/>
      <w:spacing w:before="600"/>
      <w:outlineLvl w:val="0"/>
    </w:pPr>
    <w:rPr>
      <w:rFonts w:eastAsiaTheme="majorEastAsia"/>
      <w:color w:val="002855"/>
      <w:sz w:val="28"/>
      <w:szCs w:val="32"/>
    </w:rPr>
  </w:style>
  <w:style w:type="paragraph" w:styleId="Heading2">
    <w:name w:val="heading 2"/>
    <w:basedOn w:val="Heading3"/>
    <w:next w:val="Normal"/>
    <w:link w:val="Heading2Char"/>
    <w:uiPriority w:val="9"/>
    <w:unhideWhenUsed/>
    <w:qFormat/>
    <w:rsid w:val="00D75327"/>
    <w:pPr>
      <w:numPr>
        <w:numId w:val="18"/>
      </w:numPr>
      <w:spacing w:before="240"/>
      <w:outlineLvl w:val="1"/>
    </w:pPr>
    <w:rPr>
      <w:rFonts w:ascii="Lato" w:eastAsia="Times New Roman" w:hAnsi="Lato"/>
      <w:color w:val="005EB8"/>
    </w:rPr>
  </w:style>
  <w:style w:type="paragraph" w:styleId="Heading3">
    <w:name w:val="heading 3"/>
    <w:basedOn w:val="Normal"/>
    <w:next w:val="Normal"/>
    <w:link w:val="Heading3Char"/>
    <w:uiPriority w:val="9"/>
    <w:unhideWhenUsed/>
    <w:qFormat/>
    <w:rsid w:val="00BB27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326"/>
    <w:pPr>
      <w:tabs>
        <w:tab w:val="center" w:pos="4320"/>
        <w:tab w:val="right" w:pos="8640"/>
      </w:tabs>
    </w:pPr>
  </w:style>
  <w:style w:type="character" w:customStyle="1" w:styleId="HeaderChar">
    <w:name w:val="Header Char"/>
    <w:basedOn w:val="DefaultParagraphFont"/>
    <w:link w:val="Header"/>
    <w:uiPriority w:val="99"/>
    <w:rsid w:val="00323326"/>
  </w:style>
  <w:style w:type="paragraph" w:styleId="Footer">
    <w:name w:val="footer"/>
    <w:basedOn w:val="Normal"/>
    <w:link w:val="FooterChar"/>
    <w:uiPriority w:val="99"/>
    <w:unhideWhenUsed/>
    <w:rsid w:val="00410A86"/>
    <w:pPr>
      <w:tabs>
        <w:tab w:val="center" w:pos="4320"/>
        <w:tab w:val="right" w:pos="8640"/>
      </w:tabs>
    </w:pPr>
  </w:style>
  <w:style w:type="character" w:customStyle="1" w:styleId="FooterChar">
    <w:name w:val="Footer Char"/>
    <w:basedOn w:val="DefaultParagraphFont"/>
    <w:link w:val="Footer"/>
    <w:uiPriority w:val="99"/>
    <w:rsid w:val="00410A86"/>
  </w:style>
  <w:style w:type="paragraph" w:customStyle="1" w:styleId="BodyCopy">
    <w:name w:val="Body Copy"/>
    <w:basedOn w:val="Normal"/>
    <w:uiPriority w:val="99"/>
    <w:rsid w:val="00323326"/>
    <w:pPr>
      <w:widowControl w:val="0"/>
      <w:tabs>
        <w:tab w:val="left" w:pos="240"/>
      </w:tabs>
      <w:suppressAutoHyphens/>
      <w:autoSpaceDE w:val="0"/>
      <w:autoSpaceDN w:val="0"/>
      <w:adjustRightInd w:val="0"/>
      <w:spacing w:after="180" w:line="280" w:lineRule="atLeast"/>
      <w:textAlignment w:val="center"/>
    </w:pPr>
    <w:rPr>
      <w:rFonts w:ascii="Calibri" w:hAnsi="Calibri" w:cs="HelveticaNeue-Light"/>
      <w:color w:val="000000"/>
      <w:sz w:val="18"/>
      <w:szCs w:val="18"/>
    </w:rPr>
  </w:style>
  <w:style w:type="paragraph" w:styleId="NormalWeb">
    <w:name w:val="Normal (Web)"/>
    <w:basedOn w:val="Normal"/>
    <w:uiPriority w:val="99"/>
    <w:unhideWhenUsed/>
    <w:rsid w:val="00323326"/>
    <w:rPr>
      <w:rFonts w:ascii="Times" w:hAnsi="Times" w:cs="Times New Roman"/>
      <w:sz w:val="20"/>
      <w:szCs w:val="20"/>
    </w:rPr>
  </w:style>
  <w:style w:type="character" w:styleId="BookTitle">
    <w:name w:val="Book Title"/>
    <w:basedOn w:val="DefaultParagraphFont"/>
    <w:uiPriority w:val="33"/>
    <w:qFormat/>
    <w:rsid w:val="00323326"/>
    <w:rPr>
      <w:b/>
      <w:bCs/>
      <w:smallCaps/>
      <w:spacing w:val="5"/>
    </w:rPr>
  </w:style>
  <w:style w:type="character" w:styleId="PageNumber">
    <w:name w:val="page number"/>
    <w:basedOn w:val="DefaultParagraphFont"/>
    <w:autoRedefine/>
    <w:uiPriority w:val="99"/>
    <w:unhideWhenUsed/>
    <w:rsid w:val="00323326"/>
    <w:rPr>
      <w:rFonts w:ascii="Calibri" w:hAnsi="Calibri"/>
    </w:rPr>
  </w:style>
  <w:style w:type="paragraph" w:customStyle="1" w:styleId="Default">
    <w:name w:val="Default"/>
    <w:rsid w:val="00BC583B"/>
    <w:pPr>
      <w:widowControl w:val="0"/>
      <w:autoSpaceDE w:val="0"/>
      <w:autoSpaceDN w:val="0"/>
      <w:adjustRightInd w:val="0"/>
    </w:pPr>
    <w:rPr>
      <w:rFonts w:ascii="Verdana" w:hAnsi="Verdana" w:cs="Verdana"/>
      <w:color w:val="000000"/>
    </w:rPr>
  </w:style>
  <w:style w:type="paragraph" w:customStyle="1" w:styleId="TitlePageheader">
    <w:name w:val="Title Page header"/>
    <w:basedOn w:val="BodyCopy"/>
    <w:qFormat/>
    <w:rsid w:val="00732D2E"/>
    <w:pPr>
      <w:spacing w:after="0" w:line="240" w:lineRule="auto"/>
    </w:pPr>
    <w:rPr>
      <w:rFonts w:cs="Whitney-Bold"/>
      <w:b/>
      <w:bCs/>
      <w:color w:val="auto"/>
      <w:sz w:val="36"/>
      <w:szCs w:val="36"/>
    </w:rPr>
  </w:style>
  <w:style w:type="paragraph" w:customStyle="1" w:styleId="TitlePagesubheader">
    <w:name w:val="Title Page subheader"/>
    <w:basedOn w:val="BodyCopy"/>
    <w:qFormat/>
    <w:rsid w:val="002D72DE"/>
    <w:pPr>
      <w:spacing w:after="0" w:line="240" w:lineRule="auto"/>
    </w:pPr>
    <w:rPr>
      <w:rFonts w:cs="Whitney-Bold"/>
      <w:bCs/>
      <w:color w:val="auto"/>
      <w:sz w:val="24"/>
      <w:szCs w:val="24"/>
    </w:rPr>
  </w:style>
  <w:style w:type="paragraph" w:customStyle="1" w:styleId="TitlePageSubmission">
    <w:name w:val="Title Page Submission"/>
    <w:basedOn w:val="BodyCopy"/>
    <w:qFormat/>
    <w:rsid w:val="006E1055"/>
    <w:pPr>
      <w:spacing w:after="0" w:line="240" w:lineRule="auto"/>
    </w:pPr>
    <w:rPr>
      <w:rFonts w:cs="Whitney-Bold"/>
      <w:b/>
      <w:bCs/>
      <w:color w:val="005EB8"/>
      <w:sz w:val="24"/>
      <w:szCs w:val="24"/>
    </w:rPr>
  </w:style>
  <w:style w:type="paragraph" w:customStyle="1" w:styleId="TitlePagePresented">
    <w:name w:val="Title Page Presented"/>
    <w:basedOn w:val="TitlePagesubheader"/>
    <w:qFormat/>
    <w:rsid w:val="00AC58DC"/>
  </w:style>
  <w:style w:type="paragraph" w:customStyle="1" w:styleId="BodyText1">
    <w:name w:val="Body Text1"/>
    <w:basedOn w:val="NormalWeb"/>
    <w:qFormat/>
    <w:rsid w:val="002D72DE"/>
    <w:pPr>
      <w:spacing w:after="210" w:line="210" w:lineRule="atLeast"/>
      <w:jc w:val="both"/>
      <w:outlineLvl w:val="0"/>
    </w:pPr>
    <w:rPr>
      <w:rFonts w:ascii="Calibri" w:hAnsi="Calibri" w:cs="Arial"/>
      <w:color w:val="000000"/>
      <w:sz w:val="24"/>
      <w:szCs w:val="24"/>
    </w:rPr>
  </w:style>
  <w:style w:type="paragraph" w:customStyle="1" w:styleId="Bodyheadertitles">
    <w:name w:val="Body header titles"/>
    <w:basedOn w:val="NormalWeb"/>
    <w:qFormat/>
    <w:rsid w:val="00732D2E"/>
    <w:pPr>
      <w:spacing w:before="0" w:beforeAutospacing="0" w:after="210" w:afterAutospacing="0" w:line="210" w:lineRule="atLeast"/>
      <w:jc w:val="both"/>
      <w:outlineLvl w:val="0"/>
    </w:pPr>
    <w:rPr>
      <w:rFonts w:ascii="Arial" w:hAnsi="Arial" w:cs="Arial"/>
      <w:b/>
      <w:color w:val="000000"/>
      <w:sz w:val="24"/>
      <w:szCs w:val="24"/>
    </w:rPr>
  </w:style>
  <w:style w:type="paragraph" w:customStyle="1" w:styleId="Nametitle">
    <w:name w:val="Name title"/>
    <w:basedOn w:val="Normal"/>
    <w:qFormat/>
    <w:rsid w:val="008D0351"/>
    <w:pPr>
      <w:widowControl w:val="0"/>
      <w:tabs>
        <w:tab w:val="left" w:pos="240"/>
      </w:tabs>
      <w:suppressAutoHyphens/>
      <w:autoSpaceDE w:val="0"/>
      <w:autoSpaceDN w:val="0"/>
      <w:adjustRightInd w:val="0"/>
      <w:ind w:left="57"/>
      <w:textAlignment w:val="center"/>
    </w:pPr>
    <w:rPr>
      <w:rFonts w:ascii="Calibri" w:hAnsi="Calibri" w:cs="Whitney-Medium"/>
      <w:i/>
      <w:color w:val="005EB8"/>
      <w:sz w:val="16"/>
      <w:szCs w:val="16"/>
    </w:rPr>
  </w:style>
  <w:style w:type="paragraph" w:styleId="FootnoteText">
    <w:name w:val="footnote text"/>
    <w:basedOn w:val="Normal"/>
    <w:link w:val="FootnoteTextChar"/>
    <w:uiPriority w:val="99"/>
    <w:unhideWhenUsed/>
    <w:rsid w:val="00DB74EC"/>
    <w:rPr>
      <w:sz w:val="20"/>
      <w:szCs w:val="20"/>
    </w:rPr>
  </w:style>
  <w:style w:type="character" w:customStyle="1" w:styleId="FootnoteTextChar">
    <w:name w:val="Footnote Text Char"/>
    <w:basedOn w:val="DefaultParagraphFont"/>
    <w:link w:val="FootnoteText"/>
    <w:uiPriority w:val="99"/>
    <w:rsid w:val="00DB74EC"/>
    <w:rPr>
      <w:sz w:val="20"/>
      <w:szCs w:val="20"/>
    </w:rPr>
  </w:style>
  <w:style w:type="character" w:styleId="FootnoteReference">
    <w:name w:val="footnote reference"/>
    <w:basedOn w:val="DefaultParagraphFont"/>
    <w:uiPriority w:val="99"/>
    <w:semiHidden/>
    <w:unhideWhenUsed/>
    <w:rsid w:val="00DB74EC"/>
    <w:rPr>
      <w:vertAlign w:val="superscript"/>
    </w:rPr>
  </w:style>
  <w:style w:type="paragraph" w:styleId="BalloonText">
    <w:name w:val="Balloon Text"/>
    <w:basedOn w:val="Normal"/>
    <w:link w:val="BalloonTextChar"/>
    <w:uiPriority w:val="99"/>
    <w:semiHidden/>
    <w:unhideWhenUsed/>
    <w:rsid w:val="000D6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88"/>
    <w:rPr>
      <w:rFonts w:ascii="Segoe UI" w:hAnsi="Segoe UI" w:cs="Segoe UI"/>
      <w:sz w:val="18"/>
      <w:szCs w:val="18"/>
    </w:rPr>
  </w:style>
  <w:style w:type="character" w:styleId="Hyperlink">
    <w:name w:val="Hyperlink"/>
    <w:basedOn w:val="DefaultParagraphFont"/>
    <w:uiPriority w:val="99"/>
    <w:unhideWhenUsed/>
    <w:rsid w:val="00C31B26"/>
    <w:rPr>
      <w:color w:val="0000FF" w:themeColor="hyperlink"/>
      <w:u w:val="single"/>
    </w:rPr>
  </w:style>
  <w:style w:type="paragraph" w:styleId="ListParagraph">
    <w:name w:val="List Paragraph"/>
    <w:basedOn w:val="Normal"/>
    <w:uiPriority w:val="34"/>
    <w:qFormat/>
    <w:rsid w:val="00D3626D"/>
    <w:pPr>
      <w:spacing w:after="160" w:line="259" w:lineRule="auto"/>
      <w:ind w:left="720"/>
      <w:contextualSpacing/>
    </w:pPr>
    <w:rPr>
      <w:rFonts w:eastAsiaTheme="minorHAnsi"/>
      <w:szCs w:val="22"/>
      <w:lang w:val="en-CA"/>
    </w:rPr>
  </w:style>
  <w:style w:type="character" w:styleId="SubtleEmphasis">
    <w:name w:val="Subtle Emphasis"/>
    <w:basedOn w:val="DefaultParagraphFont"/>
    <w:uiPriority w:val="19"/>
    <w:qFormat/>
    <w:rsid w:val="00BB272D"/>
    <w:rPr>
      <w:i/>
      <w:iCs/>
      <w:color w:val="404040" w:themeColor="text1" w:themeTint="BF"/>
    </w:rPr>
  </w:style>
  <w:style w:type="character" w:customStyle="1" w:styleId="Heading1Char">
    <w:name w:val="Heading 1 Char"/>
    <w:basedOn w:val="DefaultParagraphFont"/>
    <w:link w:val="Heading1"/>
    <w:uiPriority w:val="9"/>
    <w:rsid w:val="00D75327"/>
    <w:rPr>
      <w:rFonts w:ascii="Lato" w:eastAsiaTheme="majorEastAsia" w:hAnsi="Lato" w:cs="Arial"/>
      <w:color w:val="002855"/>
      <w:sz w:val="28"/>
      <w:szCs w:val="32"/>
    </w:rPr>
  </w:style>
  <w:style w:type="character" w:customStyle="1" w:styleId="Heading2Char">
    <w:name w:val="Heading 2 Char"/>
    <w:basedOn w:val="DefaultParagraphFont"/>
    <w:link w:val="Heading2"/>
    <w:uiPriority w:val="9"/>
    <w:rsid w:val="00D75327"/>
    <w:rPr>
      <w:rFonts w:ascii="Lato" w:eastAsia="Times New Roman" w:hAnsi="Lato" w:cstheme="majorBidi"/>
      <w:color w:val="005EB8"/>
    </w:rPr>
  </w:style>
  <w:style w:type="character" w:customStyle="1" w:styleId="Heading3Char">
    <w:name w:val="Heading 3 Char"/>
    <w:basedOn w:val="DefaultParagraphFont"/>
    <w:link w:val="Heading3"/>
    <w:uiPriority w:val="9"/>
    <w:rsid w:val="00BB272D"/>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32E7A"/>
    <w:rPr>
      <w:sz w:val="16"/>
      <w:szCs w:val="16"/>
    </w:rPr>
  </w:style>
  <w:style w:type="paragraph" w:styleId="CommentText">
    <w:name w:val="annotation text"/>
    <w:basedOn w:val="Normal"/>
    <w:link w:val="CommentTextChar"/>
    <w:uiPriority w:val="99"/>
    <w:unhideWhenUsed/>
    <w:rsid w:val="00332E7A"/>
    <w:rPr>
      <w:sz w:val="20"/>
      <w:szCs w:val="20"/>
    </w:rPr>
  </w:style>
  <w:style w:type="character" w:customStyle="1" w:styleId="CommentTextChar">
    <w:name w:val="Comment Text Char"/>
    <w:basedOn w:val="DefaultParagraphFont"/>
    <w:link w:val="CommentText"/>
    <w:uiPriority w:val="99"/>
    <w:rsid w:val="00332E7A"/>
    <w:rPr>
      <w:sz w:val="20"/>
      <w:szCs w:val="20"/>
    </w:rPr>
  </w:style>
  <w:style w:type="paragraph" w:styleId="CommentSubject">
    <w:name w:val="annotation subject"/>
    <w:basedOn w:val="CommentText"/>
    <w:next w:val="CommentText"/>
    <w:link w:val="CommentSubjectChar"/>
    <w:uiPriority w:val="99"/>
    <w:semiHidden/>
    <w:unhideWhenUsed/>
    <w:rsid w:val="00332E7A"/>
    <w:rPr>
      <w:b/>
      <w:bCs/>
    </w:rPr>
  </w:style>
  <w:style w:type="character" w:customStyle="1" w:styleId="CommentSubjectChar">
    <w:name w:val="Comment Subject Char"/>
    <w:basedOn w:val="CommentTextChar"/>
    <w:link w:val="CommentSubject"/>
    <w:uiPriority w:val="99"/>
    <w:semiHidden/>
    <w:rsid w:val="00332E7A"/>
    <w:rPr>
      <w:b/>
      <w:bCs/>
      <w:sz w:val="20"/>
      <w:szCs w:val="20"/>
    </w:rPr>
  </w:style>
  <w:style w:type="paragraph" w:customStyle="1" w:styleId="Body">
    <w:name w:val="Body"/>
    <w:rsid w:val="00140007"/>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0" w14:cap="flat" w14:cmpd="sng" w14:algn="ctr">
        <w14:noFill/>
        <w14:prstDash w14:val="solid"/>
        <w14:bevel/>
      </w14:textOutline>
    </w:rPr>
  </w:style>
  <w:style w:type="numbering" w:customStyle="1" w:styleId="Bullet">
    <w:name w:val="Bullet"/>
    <w:rsid w:val="00140007"/>
    <w:pPr>
      <w:numPr>
        <w:numId w:val="1"/>
      </w:numPr>
    </w:pPr>
  </w:style>
  <w:style w:type="character" w:customStyle="1" w:styleId="Hyperlink0">
    <w:name w:val="Hyperlink.0"/>
    <w:basedOn w:val="DefaultParagraphFont"/>
    <w:rsid w:val="00EA03C3"/>
    <w:rPr>
      <w:rFonts w:ascii="Times New Roman" w:eastAsia="Times New Roman" w:hAnsi="Times New Roman" w:cs="Times New Roman"/>
      <w:outline w:val="0"/>
      <w:color w:val="0563C1"/>
      <w:sz w:val="24"/>
      <w:szCs w:val="24"/>
      <w:u w:val="single" w:color="0563C1"/>
      <w:lang w:val="en-US"/>
    </w:rPr>
  </w:style>
  <w:style w:type="character" w:customStyle="1" w:styleId="Link">
    <w:name w:val="Link"/>
    <w:rsid w:val="00EA03C3"/>
    <w:rPr>
      <w:u w:val="single"/>
    </w:rPr>
  </w:style>
  <w:style w:type="character" w:customStyle="1" w:styleId="Hyperlink1">
    <w:name w:val="Hyperlink.1"/>
    <w:basedOn w:val="Link"/>
    <w:rsid w:val="00EA03C3"/>
    <w:rPr>
      <w:outline w:val="0"/>
      <w:color w:val="0563C1"/>
      <w:u w:val="single" w:color="0563C1"/>
      <w:lang w:val="es-ES_tradnl"/>
    </w:rPr>
  </w:style>
  <w:style w:type="character" w:customStyle="1" w:styleId="Hyperlink2">
    <w:name w:val="Hyperlink.2"/>
    <w:basedOn w:val="Link"/>
    <w:rsid w:val="00EA03C3"/>
    <w:rPr>
      <w:outline w:val="0"/>
      <w:color w:val="0563C1"/>
      <w:u w:val="single" w:color="0563C1"/>
    </w:rPr>
  </w:style>
  <w:style w:type="paragraph" w:customStyle="1" w:styleId="TableStyle2">
    <w:name w:val="Table Style 2"/>
    <w:rsid w:val="00EA03C3"/>
    <w:pPr>
      <w:pBdr>
        <w:top w:val="nil"/>
        <w:left w:val="nil"/>
        <w:bottom w:val="nil"/>
        <w:right w:val="nil"/>
        <w:between w:val="nil"/>
        <w:bar w:val="nil"/>
      </w:pBdr>
    </w:pPr>
    <w:rPr>
      <w:rFonts w:ascii="Helvetica Neue" w:eastAsia="Helvetica Neue" w:hAnsi="Helvetica Neue" w:cs="Helvetica Neue"/>
      <w:color w:val="000000"/>
      <w:sz w:val="20"/>
      <w:szCs w:val="20"/>
      <w:bdr w:val="nil"/>
      <w:lang w:val="en-CA" w:eastAsia="en-CA"/>
      <w14:textOutline w14:w="0" w14:cap="flat" w14:cmpd="sng" w14:algn="ctr">
        <w14:noFill/>
        <w14:prstDash w14:val="solid"/>
        <w14:bevel/>
      </w14:textOutline>
    </w:rPr>
  </w:style>
  <w:style w:type="numbering" w:customStyle="1" w:styleId="Dash">
    <w:name w:val="Dash"/>
    <w:rsid w:val="00B8239D"/>
    <w:pPr>
      <w:numPr>
        <w:numId w:val="2"/>
      </w:numPr>
    </w:pPr>
  </w:style>
  <w:style w:type="character" w:customStyle="1" w:styleId="Hyperlink3">
    <w:name w:val="Hyperlink.3"/>
    <w:basedOn w:val="Link"/>
    <w:rsid w:val="00D76E85"/>
    <w:rPr>
      <w:outline w:val="0"/>
      <w:color w:val="0563C1"/>
      <w:u w:val="single" w:color="0563C1"/>
    </w:rPr>
  </w:style>
  <w:style w:type="paragraph" w:customStyle="1" w:styleId="BodyA">
    <w:name w:val="Body A"/>
    <w:rsid w:val="000A2CBE"/>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12700" w14:cap="flat" w14:cmpd="sng" w14:algn="ctr">
        <w14:noFill/>
        <w14:prstDash w14:val="solid"/>
        <w14:miter w14:lim="400000"/>
      </w14:textOutline>
    </w:rPr>
  </w:style>
  <w:style w:type="character" w:customStyle="1" w:styleId="None">
    <w:name w:val="None"/>
    <w:rsid w:val="008E7803"/>
  </w:style>
  <w:style w:type="paragraph" w:styleId="EndnoteText">
    <w:name w:val="endnote text"/>
    <w:basedOn w:val="Normal"/>
    <w:link w:val="EndnoteTextChar"/>
    <w:uiPriority w:val="99"/>
    <w:semiHidden/>
    <w:unhideWhenUsed/>
    <w:rsid w:val="008B7755"/>
    <w:pPr>
      <w:spacing w:before="0" w:beforeAutospacing="0" w:after="0" w:afterAutospacing="0"/>
    </w:pPr>
    <w:rPr>
      <w:rFonts w:asciiTheme="minorHAnsi" w:eastAsiaTheme="minorHAnsi" w:hAnsiTheme="minorHAnsi" w:cstheme="minorBidi"/>
      <w:sz w:val="20"/>
      <w:szCs w:val="20"/>
      <w:lang w:val="en-CA"/>
    </w:rPr>
  </w:style>
  <w:style w:type="character" w:customStyle="1" w:styleId="EndnoteTextChar">
    <w:name w:val="Endnote Text Char"/>
    <w:basedOn w:val="DefaultParagraphFont"/>
    <w:link w:val="EndnoteText"/>
    <w:uiPriority w:val="99"/>
    <w:semiHidden/>
    <w:rsid w:val="008B7755"/>
    <w:rPr>
      <w:rFonts w:eastAsiaTheme="minorHAnsi"/>
      <w:sz w:val="20"/>
      <w:szCs w:val="20"/>
      <w:lang w:val="en-CA"/>
    </w:rPr>
  </w:style>
  <w:style w:type="character" w:styleId="EndnoteReference">
    <w:name w:val="endnote reference"/>
    <w:basedOn w:val="DefaultParagraphFont"/>
    <w:uiPriority w:val="99"/>
    <w:semiHidden/>
    <w:unhideWhenUsed/>
    <w:rsid w:val="008B7755"/>
    <w:rPr>
      <w:vertAlign w:val="superscript"/>
    </w:rPr>
  </w:style>
  <w:style w:type="paragraph" w:customStyle="1" w:styleId="active">
    <w:name w:val="active"/>
    <w:basedOn w:val="Normal"/>
    <w:rsid w:val="00B72EF8"/>
    <w:rPr>
      <w:rFonts w:ascii="Times New Roman" w:eastAsia="Times New Roman" w:hAnsi="Times New Roman" w:cs="Times New Roman"/>
      <w:lang w:val="en-CA" w:eastAsia="en-CA"/>
    </w:rPr>
  </w:style>
  <w:style w:type="paragraph" w:styleId="BodyText">
    <w:name w:val="Body Text"/>
    <w:basedOn w:val="Normal"/>
    <w:link w:val="BodyTextChar"/>
    <w:qFormat/>
    <w:rsid w:val="00833E4B"/>
    <w:pPr>
      <w:suppressAutoHyphens/>
      <w:spacing w:before="180" w:beforeAutospacing="0" w:after="180" w:afterAutospacing="0"/>
    </w:pPr>
    <w:rPr>
      <w:rFonts w:asciiTheme="minorHAnsi" w:eastAsiaTheme="minorHAnsi" w:hAnsiTheme="minorHAnsi" w:cstheme="minorBidi"/>
    </w:rPr>
  </w:style>
  <w:style w:type="character" w:customStyle="1" w:styleId="BodyTextChar">
    <w:name w:val="Body Text Char"/>
    <w:basedOn w:val="DefaultParagraphFont"/>
    <w:link w:val="BodyText"/>
    <w:rsid w:val="00833E4B"/>
    <w:rPr>
      <w:rFonts w:eastAsiaTheme="minorHAnsi"/>
    </w:rPr>
  </w:style>
  <w:style w:type="paragraph" w:customStyle="1" w:styleId="FirstParagraph">
    <w:name w:val="First Paragraph"/>
    <w:basedOn w:val="BodyText"/>
    <w:next w:val="BodyText"/>
    <w:qFormat/>
    <w:rsid w:val="00833E4B"/>
  </w:style>
  <w:style w:type="paragraph" w:customStyle="1" w:styleId="Compact">
    <w:name w:val="Compact"/>
    <w:basedOn w:val="BodyText"/>
    <w:qFormat/>
    <w:rsid w:val="00833E4B"/>
    <w:pPr>
      <w:spacing w:before="36" w:after="36"/>
    </w:pPr>
  </w:style>
  <w:style w:type="paragraph" w:styleId="NoSpacing">
    <w:name w:val="No Spacing"/>
    <w:uiPriority w:val="1"/>
    <w:qFormat/>
    <w:rsid w:val="00FB1B80"/>
    <w:pPr>
      <w:spacing w:beforeAutospacing="1" w:afterAutospacing="1"/>
    </w:pPr>
    <w:rPr>
      <w:rFonts w:ascii="Arial" w:hAnsi="Arial" w:cs="Arial"/>
    </w:rPr>
  </w:style>
  <w:style w:type="paragraph" w:styleId="Revision">
    <w:name w:val="Revision"/>
    <w:hidden/>
    <w:uiPriority w:val="99"/>
    <w:semiHidden/>
    <w:rsid w:val="009B3BE0"/>
    <w:rPr>
      <w:rFonts w:ascii="Arial" w:hAnsi="Arial" w:cs="Arial"/>
    </w:rPr>
  </w:style>
  <w:style w:type="character" w:styleId="UnresolvedMention">
    <w:name w:val="Unresolved Mention"/>
    <w:basedOn w:val="DefaultParagraphFont"/>
    <w:uiPriority w:val="99"/>
    <w:semiHidden/>
    <w:unhideWhenUsed/>
    <w:rsid w:val="0095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49641">
      <w:bodyDiv w:val="1"/>
      <w:marLeft w:val="0"/>
      <w:marRight w:val="0"/>
      <w:marTop w:val="0"/>
      <w:marBottom w:val="0"/>
      <w:divBdr>
        <w:top w:val="none" w:sz="0" w:space="0" w:color="auto"/>
        <w:left w:val="none" w:sz="0" w:space="0" w:color="auto"/>
        <w:bottom w:val="none" w:sz="0" w:space="0" w:color="auto"/>
        <w:right w:val="none" w:sz="0" w:space="0" w:color="auto"/>
      </w:divBdr>
    </w:div>
    <w:div w:id="1351182362">
      <w:bodyDiv w:val="1"/>
      <w:marLeft w:val="0"/>
      <w:marRight w:val="0"/>
      <w:marTop w:val="0"/>
      <w:marBottom w:val="0"/>
      <w:divBdr>
        <w:top w:val="none" w:sz="0" w:space="0" w:color="auto"/>
        <w:left w:val="none" w:sz="0" w:space="0" w:color="auto"/>
        <w:bottom w:val="none" w:sz="0" w:space="0" w:color="auto"/>
        <w:right w:val="none" w:sz="0" w:space="0" w:color="auto"/>
      </w:divBdr>
    </w:div>
    <w:div w:id="1435635960">
      <w:bodyDiv w:val="1"/>
      <w:marLeft w:val="0"/>
      <w:marRight w:val="0"/>
      <w:marTop w:val="0"/>
      <w:marBottom w:val="0"/>
      <w:divBdr>
        <w:top w:val="none" w:sz="0" w:space="0" w:color="auto"/>
        <w:left w:val="none" w:sz="0" w:space="0" w:color="auto"/>
        <w:bottom w:val="none" w:sz="0" w:space="0" w:color="auto"/>
        <w:right w:val="none" w:sz="0" w:space="0" w:color="auto"/>
      </w:divBdr>
      <w:divsChild>
        <w:div w:id="1249315400">
          <w:marLeft w:val="0"/>
          <w:marRight w:val="0"/>
          <w:marTop w:val="0"/>
          <w:marBottom w:val="0"/>
          <w:divBdr>
            <w:top w:val="none" w:sz="0" w:space="0" w:color="auto"/>
            <w:left w:val="none" w:sz="0" w:space="0" w:color="auto"/>
            <w:bottom w:val="none" w:sz="0" w:space="0" w:color="auto"/>
            <w:right w:val="none" w:sz="0" w:space="0" w:color="auto"/>
          </w:divBdr>
          <w:divsChild>
            <w:div w:id="1716125781">
              <w:marLeft w:val="0"/>
              <w:marRight w:val="0"/>
              <w:marTop w:val="0"/>
              <w:marBottom w:val="0"/>
              <w:divBdr>
                <w:top w:val="none" w:sz="0" w:space="0" w:color="auto"/>
                <w:left w:val="none" w:sz="0" w:space="0" w:color="auto"/>
                <w:bottom w:val="none" w:sz="0" w:space="0" w:color="auto"/>
                <w:right w:val="none" w:sz="0" w:space="0" w:color="auto"/>
              </w:divBdr>
            </w:div>
          </w:divsChild>
        </w:div>
        <w:div w:id="244851014">
          <w:marLeft w:val="0"/>
          <w:marRight w:val="0"/>
          <w:marTop w:val="0"/>
          <w:marBottom w:val="0"/>
          <w:divBdr>
            <w:top w:val="none" w:sz="0" w:space="0" w:color="auto"/>
            <w:left w:val="none" w:sz="0" w:space="0" w:color="auto"/>
            <w:bottom w:val="none" w:sz="0" w:space="0" w:color="auto"/>
            <w:right w:val="none" w:sz="0" w:space="0" w:color="auto"/>
          </w:divBdr>
          <w:divsChild>
            <w:div w:id="915827241">
              <w:marLeft w:val="0"/>
              <w:marRight w:val="0"/>
              <w:marTop w:val="0"/>
              <w:marBottom w:val="0"/>
              <w:divBdr>
                <w:top w:val="none" w:sz="0" w:space="0" w:color="auto"/>
                <w:left w:val="none" w:sz="0" w:space="0" w:color="auto"/>
                <w:bottom w:val="none" w:sz="0" w:space="0" w:color="auto"/>
                <w:right w:val="none" w:sz="0" w:space="0" w:color="auto"/>
              </w:divBdr>
              <w:divsChild>
                <w:div w:id="1389722714">
                  <w:marLeft w:val="0"/>
                  <w:marRight w:val="0"/>
                  <w:marTop w:val="0"/>
                  <w:marBottom w:val="0"/>
                  <w:divBdr>
                    <w:top w:val="none" w:sz="0" w:space="0" w:color="auto"/>
                    <w:left w:val="none" w:sz="0" w:space="0" w:color="auto"/>
                    <w:bottom w:val="none" w:sz="0" w:space="0" w:color="auto"/>
                    <w:right w:val="none" w:sz="0" w:space="0" w:color="auto"/>
                  </w:divBdr>
                </w:div>
              </w:divsChild>
            </w:div>
            <w:div w:id="2146925466">
              <w:marLeft w:val="0"/>
              <w:marRight w:val="0"/>
              <w:marTop w:val="0"/>
              <w:marBottom w:val="0"/>
              <w:divBdr>
                <w:top w:val="none" w:sz="0" w:space="0" w:color="auto"/>
                <w:left w:val="none" w:sz="0" w:space="0" w:color="auto"/>
                <w:bottom w:val="none" w:sz="0" w:space="0" w:color="auto"/>
                <w:right w:val="none" w:sz="0" w:space="0" w:color="auto"/>
              </w:divBdr>
              <w:divsChild>
                <w:div w:id="1141848745">
                  <w:marLeft w:val="0"/>
                  <w:marRight w:val="0"/>
                  <w:marTop w:val="0"/>
                  <w:marBottom w:val="0"/>
                  <w:divBdr>
                    <w:top w:val="none" w:sz="0" w:space="0" w:color="auto"/>
                    <w:left w:val="none" w:sz="0" w:space="0" w:color="auto"/>
                    <w:bottom w:val="none" w:sz="0" w:space="0" w:color="auto"/>
                    <w:right w:val="none" w:sz="0" w:space="0" w:color="auto"/>
                  </w:divBdr>
                </w:div>
              </w:divsChild>
            </w:div>
            <w:div w:id="1103502023">
              <w:marLeft w:val="0"/>
              <w:marRight w:val="0"/>
              <w:marTop w:val="0"/>
              <w:marBottom w:val="0"/>
              <w:divBdr>
                <w:top w:val="none" w:sz="0" w:space="0" w:color="auto"/>
                <w:left w:val="none" w:sz="0" w:space="0" w:color="auto"/>
                <w:bottom w:val="none" w:sz="0" w:space="0" w:color="auto"/>
                <w:right w:val="none" w:sz="0" w:space="0" w:color="auto"/>
              </w:divBdr>
              <w:divsChild>
                <w:div w:id="1695302429">
                  <w:marLeft w:val="0"/>
                  <w:marRight w:val="0"/>
                  <w:marTop w:val="0"/>
                  <w:marBottom w:val="0"/>
                  <w:divBdr>
                    <w:top w:val="none" w:sz="0" w:space="0" w:color="auto"/>
                    <w:left w:val="none" w:sz="0" w:space="0" w:color="auto"/>
                    <w:bottom w:val="none" w:sz="0" w:space="0" w:color="auto"/>
                    <w:right w:val="none" w:sz="0" w:space="0" w:color="auto"/>
                  </w:divBdr>
                </w:div>
              </w:divsChild>
            </w:div>
            <w:div w:id="2033264733">
              <w:marLeft w:val="0"/>
              <w:marRight w:val="0"/>
              <w:marTop w:val="0"/>
              <w:marBottom w:val="0"/>
              <w:divBdr>
                <w:top w:val="none" w:sz="0" w:space="0" w:color="auto"/>
                <w:left w:val="none" w:sz="0" w:space="0" w:color="auto"/>
                <w:bottom w:val="none" w:sz="0" w:space="0" w:color="auto"/>
                <w:right w:val="none" w:sz="0" w:space="0" w:color="auto"/>
              </w:divBdr>
              <w:divsChild>
                <w:div w:id="1353721892">
                  <w:marLeft w:val="0"/>
                  <w:marRight w:val="0"/>
                  <w:marTop w:val="0"/>
                  <w:marBottom w:val="0"/>
                  <w:divBdr>
                    <w:top w:val="none" w:sz="0" w:space="0" w:color="auto"/>
                    <w:left w:val="none" w:sz="0" w:space="0" w:color="auto"/>
                    <w:bottom w:val="none" w:sz="0" w:space="0" w:color="auto"/>
                    <w:right w:val="none" w:sz="0" w:space="0" w:color="auto"/>
                  </w:divBdr>
                </w:div>
              </w:divsChild>
            </w:div>
            <w:div w:id="2029870257">
              <w:marLeft w:val="0"/>
              <w:marRight w:val="0"/>
              <w:marTop w:val="0"/>
              <w:marBottom w:val="0"/>
              <w:divBdr>
                <w:top w:val="none" w:sz="0" w:space="0" w:color="auto"/>
                <w:left w:val="none" w:sz="0" w:space="0" w:color="auto"/>
                <w:bottom w:val="none" w:sz="0" w:space="0" w:color="auto"/>
                <w:right w:val="none" w:sz="0" w:space="0" w:color="auto"/>
              </w:divBdr>
              <w:divsChild>
                <w:div w:id="342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641">
          <w:marLeft w:val="0"/>
          <w:marRight w:val="0"/>
          <w:marTop w:val="0"/>
          <w:marBottom w:val="0"/>
          <w:divBdr>
            <w:top w:val="none" w:sz="0" w:space="0" w:color="auto"/>
            <w:left w:val="none" w:sz="0" w:space="0" w:color="auto"/>
            <w:bottom w:val="none" w:sz="0" w:space="0" w:color="auto"/>
            <w:right w:val="none" w:sz="0" w:space="0" w:color="auto"/>
          </w:divBdr>
          <w:divsChild>
            <w:div w:id="1578444780">
              <w:marLeft w:val="0"/>
              <w:marRight w:val="0"/>
              <w:marTop w:val="0"/>
              <w:marBottom w:val="0"/>
              <w:divBdr>
                <w:top w:val="none" w:sz="0" w:space="0" w:color="auto"/>
                <w:left w:val="none" w:sz="0" w:space="0" w:color="auto"/>
                <w:bottom w:val="none" w:sz="0" w:space="0" w:color="auto"/>
                <w:right w:val="none" w:sz="0" w:space="0" w:color="auto"/>
              </w:divBdr>
              <w:divsChild>
                <w:div w:id="1696232475">
                  <w:marLeft w:val="0"/>
                  <w:marRight w:val="0"/>
                  <w:marTop w:val="0"/>
                  <w:marBottom w:val="0"/>
                  <w:divBdr>
                    <w:top w:val="none" w:sz="0" w:space="0" w:color="auto"/>
                    <w:left w:val="none" w:sz="0" w:space="0" w:color="auto"/>
                    <w:bottom w:val="none" w:sz="0" w:space="0" w:color="auto"/>
                    <w:right w:val="none" w:sz="0" w:space="0" w:color="auto"/>
                  </w:divBdr>
                </w:div>
              </w:divsChild>
            </w:div>
            <w:div w:id="1551965038">
              <w:marLeft w:val="0"/>
              <w:marRight w:val="0"/>
              <w:marTop w:val="0"/>
              <w:marBottom w:val="0"/>
              <w:divBdr>
                <w:top w:val="none" w:sz="0" w:space="0" w:color="auto"/>
                <w:left w:val="none" w:sz="0" w:space="0" w:color="auto"/>
                <w:bottom w:val="none" w:sz="0" w:space="0" w:color="auto"/>
                <w:right w:val="none" w:sz="0" w:space="0" w:color="auto"/>
              </w:divBdr>
              <w:divsChild>
                <w:div w:id="474835207">
                  <w:marLeft w:val="0"/>
                  <w:marRight w:val="0"/>
                  <w:marTop w:val="0"/>
                  <w:marBottom w:val="0"/>
                  <w:divBdr>
                    <w:top w:val="none" w:sz="0" w:space="0" w:color="auto"/>
                    <w:left w:val="none" w:sz="0" w:space="0" w:color="auto"/>
                    <w:bottom w:val="none" w:sz="0" w:space="0" w:color="auto"/>
                    <w:right w:val="none" w:sz="0" w:space="0" w:color="auto"/>
                  </w:divBdr>
                </w:div>
              </w:divsChild>
            </w:div>
            <w:div w:id="1569926314">
              <w:marLeft w:val="0"/>
              <w:marRight w:val="0"/>
              <w:marTop w:val="0"/>
              <w:marBottom w:val="0"/>
              <w:divBdr>
                <w:top w:val="none" w:sz="0" w:space="0" w:color="auto"/>
                <w:left w:val="none" w:sz="0" w:space="0" w:color="auto"/>
                <w:bottom w:val="none" w:sz="0" w:space="0" w:color="auto"/>
                <w:right w:val="none" w:sz="0" w:space="0" w:color="auto"/>
              </w:divBdr>
              <w:divsChild>
                <w:div w:id="1326200251">
                  <w:marLeft w:val="0"/>
                  <w:marRight w:val="0"/>
                  <w:marTop w:val="0"/>
                  <w:marBottom w:val="0"/>
                  <w:divBdr>
                    <w:top w:val="none" w:sz="0" w:space="0" w:color="auto"/>
                    <w:left w:val="none" w:sz="0" w:space="0" w:color="auto"/>
                    <w:bottom w:val="none" w:sz="0" w:space="0" w:color="auto"/>
                    <w:right w:val="none" w:sz="0" w:space="0" w:color="auto"/>
                  </w:divBdr>
                </w:div>
              </w:divsChild>
            </w:div>
            <w:div w:id="30691919">
              <w:marLeft w:val="0"/>
              <w:marRight w:val="0"/>
              <w:marTop w:val="0"/>
              <w:marBottom w:val="0"/>
              <w:divBdr>
                <w:top w:val="none" w:sz="0" w:space="0" w:color="auto"/>
                <w:left w:val="none" w:sz="0" w:space="0" w:color="auto"/>
                <w:bottom w:val="none" w:sz="0" w:space="0" w:color="auto"/>
                <w:right w:val="none" w:sz="0" w:space="0" w:color="auto"/>
              </w:divBdr>
              <w:divsChild>
                <w:div w:id="2077236626">
                  <w:marLeft w:val="0"/>
                  <w:marRight w:val="0"/>
                  <w:marTop w:val="0"/>
                  <w:marBottom w:val="0"/>
                  <w:divBdr>
                    <w:top w:val="none" w:sz="0" w:space="0" w:color="auto"/>
                    <w:left w:val="none" w:sz="0" w:space="0" w:color="auto"/>
                    <w:bottom w:val="none" w:sz="0" w:space="0" w:color="auto"/>
                    <w:right w:val="none" w:sz="0" w:space="0" w:color="auto"/>
                  </w:divBdr>
                </w:div>
              </w:divsChild>
            </w:div>
            <w:div w:id="1787891928">
              <w:marLeft w:val="0"/>
              <w:marRight w:val="0"/>
              <w:marTop w:val="0"/>
              <w:marBottom w:val="0"/>
              <w:divBdr>
                <w:top w:val="none" w:sz="0" w:space="0" w:color="auto"/>
                <w:left w:val="none" w:sz="0" w:space="0" w:color="auto"/>
                <w:bottom w:val="none" w:sz="0" w:space="0" w:color="auto"/>
                <w:right w:val="none" w:sz="0" w:space="0" w:color="auto"/>
              </w:divBdr>
              <w:divsChild>
                <w:div w:id="12361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5868">
      <w:bodyDiv w:val="1"/>
      <w:marLeft w:val="0"/>
      <w:marRight w:val="0"/>
      <w:marTop w:val="0"/>
      <w:marBottom w:val="0"/>
      <w:divBdr>
        <w:top w:val="none" w:sz="0" w:space="0" w:color="auto"/>
        <w:left w:val="none" w:sz="0" w:space="0" w:color="auto"/>
        <w:bottom w:val="none" w:sz="0" w:space="0" w:color="auto"/>
        <w:right w:val="none" w:sz="0" w:space="0" w:color="auto"/>
      </w:divBdr>
    </w:div>
    <w:div w:id="2033992463">
      <w:bodyDiv w:val="1"/>
      <w:marLeft w:val="0"/>
      <w:marRight w:val="0"/>
      <w:marTop w:val="0"/>
      <w:marBottom w:val="0"/>
      <w:divBdr>
        <w:top w:val="none" w:sz="0" w:space="0" w:color="auto"/>
        <w:left w:val="none" w:sz="0" w:space="0" w:color="auto"/>
        <w:bottom w:val="none" w:sz="0" w:space="0" w:color="auto"/>
        <w:right w:val="none" w:sz="0" w:space="0" w:color="auto"/>
      </w:divBdr>
    </w:div>
    <w:div w:id="2138335737">
      <w:bodyDiv w:val="1"/>
      <w:marLeft w:val="0"/>
      <w:marRight w:val="0"/>
      <w:marTop w:val="0"/>
      <w:marBottom w:val="0"/>
      <w:divBdr>
        <w:top w:val="none" w:sz="0" w:space="0" w:color="auto"/>
        <w:left w:val="none" w:sz="0" w:space="0" w:color="auto"/>
        <w:bottom w:val="none" w:sz="0" w:space="0" w:color="auto"/>
        <w:right w:val="none" w:sz="0" w:space="0" w:color="auto"/>
      </w:divBdr>
      <w:divsChild>
        <w:div w:id="1763454937">
          <w:marLeft w:val="0"/>
          <w:marRight w:val="0"/>
          <w:marTop w:val="0"/>
          <w:marBottom w:val="0"/>
          <w:divBdr>
            <w:top w:val="none" w:sz="0" w:space="0" w:color="auto"/>
            <w:left w:val="none" w:sz="0" w:space="0" w:color="auto"/>
            <w:bottom w:val="none" w:sz="0" w:space="0" w:color="auto"/>
            <w:right w:val="none" w:sz="0" w:space="0" w:color="auto"/>
          </w:divBdr>
          <w:divsChild>
            <w:div w:id="1563176909">
              <w:marLeft w:val="0"/>
              <w:marRight w:val="0"/>
              <w:marTop w:val="0"/>
              <w:marBottom w:val="0"/>
              <w:divBdr>
                <w:top w:val="none" w:sz="0" w:space="0" w:color="auto"/>
                <w:left w:val="none" w:sz="0" w:space="0" w:color="auto"/>
                <w:bottom w:val="none" w:sz="0" w:space="0" w:color="auto"/>
                <w:right w:val="none" w:sz="0" w:space="0" w:color="auto"/>
              </w:divBdr>
              <w:divsChild>
                <w:div w:id="372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689">
          <w:marLeft w:val="0"/>
          <w:marRight w:val="0"/>
          <w:marTop w:val="0"/>
          <w:marBottom w:val="0"/>
          <w:divBdr>
            <w:top w:val="none" w:sz="0" w:space="0" w:color="auto"/>
            <w:left w:val="none" w:sz="0" w:space="0" w:color="auto"/>
            <w:bottom w:val="none" w:sz="0" w:space="0" w:color="auto"/>
            <w:right w:val="none" w:sz="0" w:space="0" w:color="auto"/>
          </w:divBdr>
          <w:divsChild>
            <w:div w:id="143086952">
              <w:marLeft w:val="0"/>
              <w:marRight w:val="0"/>
              <w:marTop w:val="0"/>
              <w:marBottom w:val="0"/>
              <w:divBdr>
                <w:top w:val="none" w:sz="0" w:space="0" w:color="auto"/>
                <w:left w:val="none" w:sz="0" w:space="0" w:color="auto"/>
                <w:bottom w:val="none" w:sz="0" w:space="0" w:color="auto"/>
                <w:right w:val="none" w:sz="0" w:space="0" w:color="auto"/>
              </w:divBdr>
              <w:divsChild>
                <w:div w:id="752623205">
                  <w:marLeft w:val="0"/>
                  <w:marRight w:val="0"/>
                  <w:marTop w:val="0"/>
                  <w:marBottom w:val="0"/>
                  <w:divBdr>
                    <w:top w:val="none" w:sz="0" w:space="0" w:color="auto"/>
                    <w:left w:val="none" w:sz="0" w:space="0" w:color="auto"/>
                    <w:bottom w:val="none" w:sz="0" w:space="0" w:color="auto"/>
                    <w:right w:val="none" w:sz="0" w:space="0" w:color="auto"/>
                  </w:divBdr>
                </w:div>
              </w:divsChild>
            </w:div>
            <w:div w:id="35855850">
              <w:marLeft w:val="0"/>
              <w:marRight w:val="0"/>
              <w:marTop w:val="0"/>
              <w:marBottom w:val="0"/>
              <w:divBdr>
                <w:top w:val="none" w:sz="0" w:space="0" w:color="auto"/>
                <w:left w:val="none" w:sz="0" w:space="0" w:color="auto"/>
                <w:bottom w:val="none" w:sz="0" w:space="0" w:color="auto"/>
                <w:right w:val="none" w:sz="0" w:space="0" w:color="auto"/>
              </w:divBdr>
              <w:divsChild>
                <w:div w:id="426846684">
                  <w:marLeft w:val="0"/>
                  <w:marRight w:val="0"/>
                  <w:marTop w:val="0"/>
                  <w:marBottom w:val="0"/>
                  <w:divBdr>
                    <w:top w:val="none" w:sz="0" w:space="0" w:color="auto"/>
                    <w:left w:val="none" w:sz="0" w:space="0" w:color="auto"/>
                    <w:bottom w:val="none" w:sz="0" w:space="0" w:color="auto"/>
                    <w:right w:val="none" w:sz="0" w:space="0" w:color="auto"/>
                  </w:divBdr>
                </w:div>
              </w:divsChild>
            </w:div>
            <w:div w:id="182865819">
              <w:marLeft w:val="0"/>
              <w:marRight w:val="0"/>
              <w:marTop w:val="0"/>
              <w:marBottom w:val="0"/>
              <w:divBdr>
                <w:top w:val="none" w:sz="0" w:space="0" w:color="auto"/>
                <w:left w:val="none" w:sz="0" w:space="0" w:color="auto"/>
                <w:bottom w:val="none" w:sz="0" w:space="0" w:color="auto"/>
                <w:right w:val="none" w:sz="0" w:space="0" w:color="auto"/>
              </w:divBdr>
              <w:divsChild>
                <w:div w:id="402029353">
                  <w:marLeft w:val="0"/>
                  <w:marRight w:val="0"/>
                  <w:marTop w:val="0"/>
                  <w:marBottom w:val="0"/>
                  <w:divBdr>
                    <w:top w:val="none" w:sz="0" w:space="0" w:color="auto"/>
                    <w:left w:val="none" w:sz="0" w:space="0" w:color="auto"/>
                    <w:bottom w:val="none" w:sz="0" w:space="0" w:color="auto"/>
                    <w:right w:val="none" w:sz="0" w:space="0" w:color="auto"/>
                  </w:divBdr>
                </w:div>
              </w:divsChild>
            </w:div>
            <w:div w:id="2056346729">
              <w:marLeft w:val="0"/>
              <w:marRight w:val="0"/>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
              </w:divsChild>
            </w:div>
            <w:div w:id="828443131">
              <w:marLeft w:val="0"/>
              <w:marRight w:val="0"/>
              <w:marTop w:val="0"/>
              <w:marBottom w:val="0"/>
              <w:divBdr>
                <w:top w:val="none" w:sz="0" w:space="0" w:color="auto"/>
                <w:left w:val="none" w:sz="0" w:space="0" w:color="auto"/>
                <w:bottom w:val="none" w:sz="0" w:space="0" w:color="auto"/>
                <w:right w:val="none" w:sz="0" w:space="0" w:color="auto"/>
              </w:divBdr>
              <w:divsChild>
                <w:div w:id="14927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2CA5-5E04-49E1-8143-EE4EDA44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2248</Words>
  <Characters>13537</Characters>
  <Application>Microsoft Office Word</Application>
  <DocSecurity>4</DocSecurity>
  <Lines>423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Lonergan</cp:lastModifiedBy>
  <cp:revision>2</cp:revision>
  <cp:lastPrinted>2024-10-09T17:11:00Z</cp:lastPrinted>
  <dcterms:created xsi:type="dcterms:W3CDTF">2024-10-09T21:31:00Z</dcterms:created>
  <dcterms:modified xsi:type="dcterms:W3CDTF">2024-10-09T21:31:00Z</dcterms:modified>
</cp:coreProperties>
</file>