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61ED" w14:textId="26B5F640" w:rsidR="002D103C" w:rsidRPr="008832E7" w:rsidRDefault="002D103C" w:rsidP="00174F5D">
      <w:pPr>
        <w:pStyle w:val="Heading2"/>
        <w:rPr>
          <w:rFonts w:cs="Arial"/>
          <w:color w:val="000000"/>
          <w:sz w:val="24"/>
          <w:szCs w:val="24"/>
        </w:rPr>
      </w:pPr>
    </w:p>
    <w:bookmarkStart w:id="0" w:name="_Toc505178487"/>
    <w:p w14:paraId="7C679E99" w14:textId="52CF1B7F" w:rsidR="005D66BD" w:rsidRDefault="00E0694B" w:rsidP="005D66BD">
      <w:pPr>
        <w:jc w:val="center"/>
        <w:rPr>
          <w:sz w:val="44"/>
        </w:rPr>
      </w:pPr>
      <w:r w:rsidRPr="00BC583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E5BF" wp14:editId="7E4142D3">
                <wp:simplePos x="0" y="0"/>
                <wp:positionH relativeFrom="column">
                  <wp:posOffset>2621280</wp:posOffset>
                </wp:positionH>
                <wp:positionV relativeFrom="paragraph">
                  <wp:posOffset>6350</wp:posOffset>
                </wp:positionV>
                <wp:extent cx="3885565" cy="3905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9671F" w14:textId="77777777" w:rsidR="002D103C" w:rsidRDefault="002D103C" w:rsidP="002D103C">
                            <w:pPr>
                              <w:pStyle w:val="BodyText"/>
                              <w:rPr>
                                <w:rFonts w:ascii="Calibri" w:eastAsia="Times New Roman" w:hAnsi="Calibri" w:cs="Calibri"/>
                                <w:sz w:val="36"/>
                                <w:szCs w:val="36"/>
                                <w:lang w:val="en-CA" w:eastAsia="en-CA"/>
                              </w:rPr>
                            </w:pPr>
                          </w:p>
                          <w:p w14:paraId="2015E30F" w14:textId="386AFEAD" w:rsidR="002D103C" w:rsidRPr="00AD5C34" w:rsidRDefault="00830034" w:rsidP="002D103C">
                            <w:pPr>
                              <w:pStyle w:val="BodyText"/>
                              <w:rPr>
                                <w:rFonts w:ascii="Calibri" w:eastAsia="Times New Roman" w:hAnsi="Calibri" w:cs="Calibri"/>
                                <w:sz w:val="56"/>
                                <w:szCs w:val="36"/>
                                <w:lang w:val="en-CA" w:eastAsia="en-CA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56"/>
                                <w:szCs w:val="36"/>
                                <w:lang w:val="en-CA" w:eastAsia="en-CA"/>
                              </w:rPr>
                              <w:t>Industrial Policy to Drive a Thriving Economy and Shared Prosperity</w:t>
                            </w:r>
                          </w:p>
                          <w:p w14:paraId="6269AB90" w14:textId="77777777" w:rsidR="002D103C" w:rsidRPr="008832E7" w:rsidRDefault="002D103C" w:rsidP="002D103C">
                            <w:pPr>
                              <w:rPr>
                                <w:rFonts w:ascii="Calibri" w:eastAsia="Times New Roman" w:hAnsi="Calibri" w:cs="Calibri"/>
                                <w:sz w:val="23"/>
                                <w:szCs w:val="23"/>
                                <w:lang w:eastAsia="en-CA"/>
                              </w:rPr>
                            </w:pPr>
                          </w:p>
                          <w:p w14:paraId="0AE7AB0E" w14:textId="77777777" w:rsidR="002D103C" w:rsidRDefault="002D103C" w:rsidP="002D103C">
                            <w:pPr>
                              <w:pStyle w:val="BodyCopy"/>
                              <w:spacing w:after="0" w:line="240" w:lineRule="auto"/>
                              <w:rPr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9664E7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br/>
                            </w:r>
                            <w:r w:rsidRPr="00A266F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br/>
                            </w:r>
                            <w:r w:rsidRPr="00A266FA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7499E63D" w14:textId="77777777" w:rsidR="002D103C" w:rsidRDefault="002D103C" w:rsidP="002D103C">
                            <w:pPr>
                              <w:pStyle w:val="BodyCopy"/>
                              <w:spacing w:after="0" w:line="240" w:lineRule="auto"/>
                              <w:rPr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</w:p>
                          <w:p w14:paraId="4F22AE2A" w14:textId="77777777" w:rsidR="002D103C" w:rsidRPr="00052096" w:rsidRDefault="002D103C" w:rsidP="002D103C">
                            <w:pPr>
                              <w:pStyle w:val="BodyCopy"/>
                              <w:spacing w:after="0" w:line="240" w:lineRule="auto"/>
                              <w:rPr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BE5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6.4pt;margin-top:.5pt;width:305.95pt;height:3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rwrQIAAKQFAAAOAAAAZHJzL2Uyb0RvYy54bWysVE1v2zAMvQ/YfxB0T+2kcZY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" filled="f" stroked="f">
                <v:textbox>
                  <w:txbxContent>
                    <w:p w14:paraId="2899671F" w14:textId="77777777" w:rsidR="002D103C" w:rsidRDefault="002D103C" w:rsidP="002D103C">
                      <w:pPr>
                        <w:pStyle w:val="BodyText"/>
                        <w:rPr>
                          <w:rFonts w:ascii="Calibri" w:eastAsia="Times New Roman" w:hAnsi="Calibri" w:cs="Calibri"/>
                          <w:sz w:val="36"/>
                          <w:szCs w:val="36"/>
                          <w:lang w:val="en-CA" w:eastAsia="en-CA"/>
                        </w:rPr>
                      </w:pPr>
                    </w:p>
                    <w:p w14:paraId="2015E30F" w14:textId="386AFEAD" w:rsidR="002D103C" w:rsidRPr="00AD5C34" w:rsidRDefault="00830034" w:rsidP="002D103C">
                      <w:pPr>
                        <w:pStyle w:val="BodyText"/>
                        <w:rPr>
                          <w:rFonts w:ascii="Calibri" w:eastAsia="Times New Roman" w:hAnsi="Calibri" w:cs="Calibri"/>
                          <w:sz w:val="56"/>
                          <w:szCs w:val="36"/>
                          <w:lang w:val="en-CA" w:eastAsia="en-CA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56"/>
                          <w:szCs w:val="36"/>
                          <w:lang w:val="en-CA" w:eastAsia="en-CA"/>
                        </w:rPr>
                        <w:t>Industrial Policy to Drive a Thriving Economy and Shared Prosperity</w:t>
                      </w:r>
                    </w:p>
                    <w:p w14:paraId="6269AB90" w14:textId="77777777" w:rsidR="002D103C" w:rsidRPr="008832E7" w:rsidRDefault="002D103C" w:rsidP="002D103C">
                      <w:pPr>
                        <w:rPr>
                          <w:rFonts w:ascii="Calibri" w:eastAsia="Times New Roman" w:hAnsi="Calibri" w:cs="Calibri"/>
                          <w:sz w:val="23"/>
                          <w:szCs w:val="23"/>
                          <w:lang w:eastAsia="en-CA"/>
                        </w:rPr>
                      </w:pPr>
                    </w:p>
                    <w:p w14:paraId="0AE7AB0E" w14:textId="77777777" w:rsidR="002D103C" w:rsidRDefault="002D103C" w:rsidP="002D103C">
                      <w:pPr>
                        <w:pStyle w:val="BodyCopy"/>
                        <w:spacing w:after="0" w:line="240" w:lineRule="auto"/>
                        <w:rPr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9664E7">
                        <w:rPr>
                          <w:rFonts w:asciiTheme="majorHAnsi" w:hAnsiTheme="majorHAnsi"/>
                          <w:sz w:val="32"/>
                          <w:szCs w:val="32"/>
                        </w:rPr>
                        <w:br/>
                      </w:r>
                      <w:r w:rsidRPr="00A266FA">
                        <w:rPr>
                          <w:b/>
                          <w:color w:val="FF0000"/>
                          <w:sz w:val="32"/>
                          <w:szCs w:val="32"/>
                        </w:rPr>
                        <w:br/>
                      </w:r>
                      <w:r w:rsidRPr="00A266FA">
                        <w:rPr>
                          <w:b/>
                          <w:sz w:val="32"/>
                          <w:szCs w:val="32"/>
                        </w:rPr>
                        <w:br/>
                      </w:r>
                    </w:p>
                    <w:p w14:paraId="7499E63D" w14:textId="77777777" w:rsidR="002D103C" w:rsidRDefault="002D103C" w:rsidP="002D103C">
                      <w:pPr>
                        <w:pStyle w:val="BodyCopy"/>
                        <w:spacing w:after="0" w:line="240" w:lineRule="auto"/>
                        <w:rPr>
                          <w:b/>
                          <w:color w:val="FF0000"/>
                          <w:sz w:val="36"/>
                          <w:szCs w:val="32"/>
                        </w:rPr>
                      </w:pPr>
                    </w:p>
                    <w:p w14:paraId="4F22AE2A" w14:textId="77777777" w:rsidR="002D103C" w:rsidRPr="00052096" w:rsidRDefault="002D103C" w:rsidP="002D103C">
                      <w:pPr>
                        <w:pStyle w:val="BodyCopy"/>
                        <w:spacing w:after="0" w:line="240" w:lineRule="auto"/>
                        <w:rPr>
                          <w:b/>
                          <w:color w:val="FF0000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2E3C451A" w14:textId="7F67F92C" w:rsidR="005D66BD" w:rsidRDefault="005D66BD" w:rsidP="005D66BD">
      <w:pPr>
        <w:jc w:val="center"/>
        <w:rPr>
          <w:sz w:val="44"/>
        </w:rPr>
      </w:pPr>
    </w:p>
    <w:p w14:paraId="5933B11D" w14:textId="77777777" w:rsidR="005D66BD" w:rsidRDefault="005D66BD" w:rsidP="005D66BD">
      <w:pPr>
        <w:jc w:val="center"/>
        <w:rPr>
          <w:sz w:val="44"/>
        </w:rPr>
      </w:pPr>
    </w:p>
    <w:p w14:paraId="2F1E87FE" w14:textId="3E240878" w:rsidR="005D66BD" w:rsidRDefault="00595CCD" w:rsidP="005D66BD">
      <w:pPr>
        <w:jc w:val="center"/>
        <w:rPr>
          <w:sz w:val="4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E889D" wp14:editId="75561B64">
                <wp:simplePos x="0" y="0"/>
                <wp:positionH relativeFrom="margin">
                  <wp:posOffset>2613025</wp:posOffset>
                </wp:positionH>
                <wp:positionV relativeFrom="paragraph">
                  <wp:posOffset>408305</wp:posOffset>
                </wp:positionV>
                <wp:extent cx="3594100" cy="0"/>
                <wp:effectExtent l="0" t="0" r="0" b="0"/>
                <wp:wrapTopAndBottom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5EB8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AF661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75pt,32.15pt" to="488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" strokecolor="#005eb8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4153E8AD" w14:textId="08DC9494" w:rsidR="005B3DBF" w:rsidRDefault="00595CCD" w:rsidP="005B3DBF">
      <w:pPr>
        <w:jc w:val="center"/>
        <w:rPr>
          <w:sz w:val="44"/>
        </w:rPr>
      </w:pPr>
      <w:r w:rsidRPr="00BC583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486DC" wp14:editId="5E4C93BE">
                <wp:simplePos x="0" y="0"/>
                <wp:positionH relativeFrom="column">
                  <wp:posOffset>2647950</wp:posOffset>
                </wp:positionH>
                <wp:positionV relativeFrom="paragraph">
                  <wp:posOffset>102235</wp:posOffset>
                </wp:positionV>
                <wp:extent cx="3543300" cy="16154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2F081" w14:textId="4ECE6949" w:rsidR="00AD5C34" w:rsidRPr="00AD5C34" w:rsidRDefault="00AD5C34" w:rsidP="00AD5C34">
                            <w:pPr>
                              <w:pStyle w:val="TitlePageSubmission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D5C34">
                              <w:rPr>
                                <w:color w:val="0070C0"/>
                                <w:sz w:val="36"/>
                                <w:szCs w:val="36"/>
                              </w:rPr>
                              <w:t xml:space="preserve">Unifor Submission to the </w:t>
                            </w:r>
                          </w:p>
                          <w:p w14:paraId="7D82D75C" w14:textId="1BC188D1" w:rsidR="002D103C" w:rsidRPr="007947A2" w:rsidRDefault="00AD5C34" w:rsidP="00AD5C34">
                            <w:pPr>
                              <w:pStyle w:val="TitlePageSubmission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D5C34">
                              <w:rPr>
                                <w:color w:val="0070C0"/>
                                <w:sz w:val="36"/>
                                <w:szCs w:val="36"/>
                              </w:rPr>
                              <w:t>Parliamentary Committee on Finance Consultation on the 2024 Federal Budget</w:t>
                            </w:r>
                          </w:p>
                          <w:p w14:paraId="099C124E" w14:textId="4376F528" w:rsidR="002D103C" w:rsidRDefault="002D103C" w:rsidP="002D103C">
                            <w:pPr>
                              <w:pStyle w:val="TitlePageSubmission"/>
                              <w:rPr>
                                <w:color w:val="000000" w:themeColor="text1"/>
                              </w:rPr>
                            </w:pPr>
                          </w:p>
                          <w:p w14:paraId="45A7C98F" w14:textId="1CF0EDB0" w:rsidR="002D103C" w:rsidRPr="007947A2" w:rsidRDefault="00D14FA9" w:rsidP="002D103C">
                            <w:pPr>
                              <w:pStyle w:val="TitlePageSubmission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August 2023</w:t>
                            </w:r>
                          </w:p>
                          <w:p w14:paraId="38E5EF9A" w14:textId="77777777" w:rsidR="002D103C" w:rsidRPr="00A272C8" w:rsidRDefault="002D103C" w:rsidP="002D103C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825C0A2" w14:textId="77777777" w:rsidR="002D103C" w:rsidRPr="009C16AD" w:rsidRDefault="002D103C" w:rsidP="002D103C">
                            <w:pPr>
                              <w:pStyle w:val="TitlePageSubmission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486DC" id="Text Box 4" o:spid="_x0000_s1027" type="#_x0000_t202" style="position:absolute;left:0;text-align:left;margin-left:208.5pt;margin-top:8.05pt;width:279pt;height:1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" filled="f" stroked="f">
                <v:textbox>
                  <w:txbxContent>
                    <w:p w14:paraId="70B2F081" w14:textId="4ECE6949" w:rsidR="00AD5C34" w:rsidRPr="00AD5C34" w:rsidRDefault="00AD5C34" w:rsidP="00AD5C34">
                      <w:pPr>
                        <w:pStyle w:val="TitlePageSubmission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AD5C34">
                        <w:rPr>
                          <w:color w:val="0070C0"/>
                          <w:sz w:val="36"/>
                          <w:szCs w:val="36"/>
                        </w:rPr>
                        <w:t xml:space="preserve">Unifor Submission to the </w:t>
                      </w:r>
                    </w:p>
                    <w:p w14:paraId="7D82D75C" w14:textId="1BC188D1" w:rsidR="002D103C" w:rsidRPr="007947A2" w:rsidRDefault="00AD5C34" w:rsidP="00AD5C34">
                      <w:pPr>
                        <w:pStyle w:val="TitlePageSubmission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AD5C34">
                        <w:rPr>
                          <w:color w:val="0070C0"/>
                          <w:sz w:val="36"/>
                          <w:szCs w:val="36"/>
                        </w:rPr>
                        <w:t>Parliamentary Committee on Finance Consultation on the 2024 Federal Budget</w:t>
                      </w:r>
                    </w:p>
                    <w:p w14:paraId="099C124E" w14:textId="4376F528" w:rsidR="002D103C" w:rsidRDefault="002D103C" w:rsidP="002D103C">
                      <w:pPr>
                        <w:pStyle w:val="TitlePageSubmission"/>
                        <w:rPr>
                          <w:color w:val="000000" w:themeColor="text1"/>
                        </w:rPr>
                      </w:pPr>
                    </w:p>
                    <w:p w14:paraId="45A7C98F" w14:textId="1CF0EDB0" w:rsidR="002D103C" w:rsidRPr="007947A2" w:rsidRDefault="00D14FA9" w:rsidP="002D103C">
                      <w:pPr>
                        <w:pStyle w:val="TitlePageSubmission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August 2023</w:t>
                      </w:r>
                    </w:p>
                    <w:p w14:paraId="38E5EF9A" w14:textId="77777777" w:rsidR="002D103C" w:rsidRPr="00A272C8" w:rsidRDefault="002D103C" w:rsidP="002D103C">
                      <w:pPr>
                        <w:pStyle w:val="NoSpacing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6825C0A2" w14:textId="77777777" w:rsidR="002D103C" w:rsidRPr="009C16AD" w:rsidRDefault="002D103C" w:rsidP="002D103C">
                      <w:pPr>
                        <w:pStyle w:val="TitlePageSubmission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DBF">
        <w:rPr>
          <w:sz w:val="44"/>
        </w:rPr>
        <w:t xml:space="preserve"> </w:t>
      </w:r>
    </w:p>
    <w:p w14:paraId="73BAAB81" w14:textId="16EC78A2" w:rsidR="005D66BD" w:rsidRDefault="005D66BD" w:rsidP="005D66BD">
      <w:pPr>
        <w:jc w:val="center"/>
        <w:rPr>
          <w:sz w:val="44"/>
        </w:rPr>
      </w:pPr>
    </w:p>
    <w:p w14:paraId="5B526F1E" w14:textId="77777777" w:rsidR="005D66BD" w:rsidRDefault="005D66BD" w:rsidP="005D66BD">
      <w:pPr>
        <w:jc w:val="center"/>
        <w:rPr>
          <w:sz w:val="44"/>
        </w:rPr>
      </w:pPr>
    </w:p>
    <w:p w14:paraId="047DCA76" w14:textId="77777777" w:rsidR="005D66BD" w:rsidRDefault="005D66BD" w:rsidP="005D66BD">
      <w:pPr>
        <w:jc w:val="center"/>
        <w:rPr>
          <w:sz w:val="44"/>
        </w:rPr>
      </w:pPr>
    </w:p>
    <w:p w14:paraId="68CCCE4E" w14:textId="77777777" w:rsidR="005B3DBF" w:rsidRDefault="005B3DBF" w:rsidP="005D66BD">
      <w:pPr>
        <w:jc w:val="center"/>
        <w:rPr>
          <w:sz w:val="44"/>
        </w:rPr>
      </w:pPr>
    </w:p>
    <w:p w14:paraId="2C0F1D08" w14:textId="77777777" w:rsidR="005D66BD" w:rsidRDefault="005D66BD" w:rsidP="005D66BD">
      <w:pPr>
        <w:jc w:val="center"/>
        <w:rPr>
          <w:sz w:val="44"/>
        </w:rPr>
      </w:pPr>
    </w:p>
    <w:p w14:paraId="5AD98975" w14:textId="77777777" w:rsidR="005D66BD" w:rsidRDefault="005D66BD" w:rsidP="005D66BD">
      <w:pPr>
        <w:jc w:val="center"/>
        <w:rPr>
          <w:sz w:val="44"/>
        </w:rPr>
      </w:pPr>
    </w:p>
    <w:p w14:paraId="12B3CDEF" w14:textId="36E5570F" w:rsidR="002D103C" w:rsidRDefault="002D103C">
      <w:pPr>
        <w:rPr>
          <w:b/>
          <w:u w:val="single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0004B" wp14:editId="5E4F5E43">
                <wp:simplePos x="0" y="0"/>
                <wp:positionH relativeFrom="column">
                  <wp:posOffset>4770120</wp:posOffset>
                </wp:positionH>
                <wp:positionV relativeFrom="paragraph">
                  <wp:posOffset>2199640</wp:posOffset>
                </wp:positionV>
                <wp:extent cx="1638935" cy="585216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FF6E3" w14:textId="6CCA3729" w:rsidR="002D103C" w:rsidRPr="006F0610" w:rsidRDefault="002D103C" w:rsidP="002D103C">
                            <w:pPr>
                              <w:spacing w:after="100" w:afterAutospacing="1"/>
                              <w:rPr>
                                <w:rFonts w:ascii="Calibri" w:hAnsi="Calibri" w:cs="Whitney-Bold"/>
                                <w:b/>
                                <w:bCs/>
                                <w:color w:val="005EB8"/>
                                <w:sz w:val="15"/>
                                <w:szCs w:val="15"/>
                              </w:rPr>
                            </w:pPr>
                            <w:r w:rsidRPr="006F0610">
                              <w:rPr>
                                <w:rFonts w:ascii="Calibri" w:hAnsi="Calibri" w:cs="Whitney-Bold"/>
                                <w:b/>
                                <w:bCs/>
                                <w:color w:val="005EB8"/>
                                <w:sz w:val="15"/>
                                <w:szCs w:val="15"/>
                              </w:rPr>
                              <w:t>Tel/</w:t>
                            </w:r>
                            <w:proofErr w:type="spellStart"/>
                            <w:r w:rsidRPr="006F0610">
                              <w:rPr>
                                <w:rFonts w:ascii="Calibri" w:hAnsi="Calibri" w:cs="Whitney-Bold"/>
                                <w:b/>
                                <w:bCs/>
                                <w:color w:val="005EB8"/>
                                <w:sz w:val="15"/>
                                <w:szCs w:val="15"/>
                              </w:rPr>
                              <w:t>Tél</w:t>
                            </w:r>
                            <w:proofErr w:type="spellEnd"/>
                            <w:r w:rsidRPr="006F0610">
                              <w:rPr>
                                <w:rFonts w:ascii="Calibri" w:hAnsi="Calibri" w:cs="Whitney-Bold"/>
                                <w:b/>
                                <w:bCs/>
                                <w:color w:val="005EB8"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6F0610">
                              <w:rPr>
                                <w:rFonts w:ascii="Calibri" w:hAnsi="Calibri" w:cs="Whitney-Bold"/>
                                <w:bCs/>
                                <w:color w:val="005EB8"/>
                                <w:sz w:val="15"/>
                                <w:szCs w:val="15"/>
                              </w:rPr>
                              <w:t>416.497.4</w:t>
                            </w:r>
                            <w:r>
                              <w:rPr>
                                <w:rFonts w:ascii="Calibri" w:hAnsi="Calibri" w:cs="Whitney-Bold"/>
                                <w:bCs/>
                                <w:color w:val="005EB8"/>
                                <w:sz w:val="15"/>
                                <w:szCs w:val="15"/>
                              </w:rPr>
                              <w:t>1</w:t>
                            </w:r>
                            <w:r w:rsidRPr="006F0610">
                              <w:rPr>
                                <w:rFonts w:ascii="Calibri" w:hAnsi="Calibri" w:cs="Whitney-Bold"/>
                                <w:bCs/>
                                <w:color w:val="005EB8"/>
                                <w:sz w:val="15"/>
                                <w:szCs w:val="15"/>
                              </w:rPr>
                              <w:t>10</w:t>
                            </w:r>
                            <w:r w:rsidRPr="006F0610">
                              <w:rPr>
                                <w:rFonts w:ascii="Calibri" w:hAnsi="Calibri" w:cs="Whitney-Bold"/>
                                <w:b/>
                                <w:bCs/>
                                <w:color w:val="005EB8"/>
                                <w:sz w:val="15"/>
                                <w:szCs w:val="15"/>
                              </w:rPr>
                              <w:br/>
                              <w:t xml:space="preserve">Toll-free/Sans frais: </w:t>
                            </w:r>
                            <w:r w:rsidRPr="006F0610">
                              <w:rPr>
                                <w:rFonts w:ascii="Calibri" w:hAnsi="Calibri" w:cs="Whitney-Bold"/>
                                <w:bCs/>
                                <w:color w:val="005EB8"/>
                                <w:sz w:val="15"/>
                                <w:szCs w:val="15"/>
                              </w:rPr>
                              <w:t xml:space="preserve">1.800.268.5763 </w:t>
                            </w:r>
                            <w:r w:rsidRPr="006F0610">
                              <w:rPr>
                                <w:rFonts w:ascii="Calibri" w:hAnsi="Calibri" w:cs="Whitney-Bold"/>
                                <w:b/>
                                <w:bCs/>
                                <w:color w:val="005EB8"/>
                                <w:sz w:val="15"/>
                                <w:szCs w:val="15"/>
                              </w:rPr>
                              <w:br/>
                            </w:r>
                          </w:p>
                          <w:p w14:paraId="116F3DF5" w14:textId="77777777" w:rsidR="002D103C" w:rsidRPr="006F0610" w:rsidRDefault="002D103C" w:rsidP="002D103C">
                            <w:pPr>
                              <w:spacing w:after="100" w:afterAutospacing="1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004B" id="Text Box 1" o:spid="_x0000_s1028" type="#_x0000_t202" style="position:absolute;margin-left:375.6pt;margin-top:173.2pt;width:129.05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" filled="f" stroked="f">
                <v:textbox>
                  <w:txbxContent>
                    <w:p w14:paraId="5ABFF6E3" w14:textId="6CCA3729" w:rsidR="002D103C" w:rsidRPr="006F0610" w:rsidRDefault="002D103C" w:rsidP="002D103C">
                      <w:pPr>
                        <w:spacing w:after="100" w:afterAutospacing="1"/>
                        <w:rPr>
                          <w:rFonts w:ascii="Calibri" w:hAnsi="Calibri" w:cs="Whitney-Bold"/>
                          <w:b/>
                          <w:bCs/>
                          <w:color w:val="005EB8"/>
                          <w:sz w:val="15"/>
                          <w:szCs w:val="15"/>
                        </w:rPr>
                      </w:pPr>
                      <w:r w:rsidRPr="006F0610">
                        <w:rPr>
                          <w:rFonts w:ascii="Calibri" w:hAnsi="Calibri" w:cs="Whitney-Bold"/>
                          <w:b/>
                          <w:bCs/>
                          <w:color w:val="005EB8"/>
                          <w:sz w:val="15"/>
                          <w:szCs w:val="15"/>
                        </w:rPr>
                        <w:t>Tel/</w:t>
                      </w:r>
                      <w:proofErr w:type="spellStart"/>
                      <w:r w:rsidRPr="006F0610">
                        <w:rPr>
                          <w:rFonts w:ascii="Calibri" w:hAnsi="Calibri" w:cs="Whitney-Bold"/>
                          <w:b/>
                          <w:bCs/>
                          <w:color w:val="005EB8"/>
                          <w:sz w:val="15"/>
                          <w:szCs w:val="15"/>
                        </w:rPr>
                        <w:t>Tél</w:t>
                      </w:r>
                      <w:proofErr w:type="spellEnd"/>
                      <w:r w:rsidRPr="006F0610">
                        <w:rPr>
                          <w:rFonts w:ascii="Calibri" w:hAnsi="Calibri" w:cs="Whitney-Bold"/>
                          <w:b/>
                          <w:bCs/>
                          <w:color w:val="005EB8"/>
                          <w:sz w:val="15"/>
                          <w:szCs w:val="15"/>
                        </w:rPr>
                        <w:t xml:space="preserve">: </w:t>
                      </w:r>
                      <w:r w:rsidRPr="006F0610">
                        <w:rPr>
                          <w:rFonts w:ascii="Calibri" w:hAnsi="Calibri" w:cs="Whitney-Bold"/>
                          <w:bCs/>
                          <w:color w:val="005EB8"/>
                          <w:sz w:val="15"/>
                          <w:szCs w:val="15"/>
                        </w:rPr>
                        <w:t>416.497.4</w:t>
                      </w:r>
                      <w:r>
                        <w:rPr>
                          <w:rFonts w:ascii="Calibri" w:hAnsi="Calibri" w:cs="Whitney-Bold"/>
                          <w:bCs/>
                          <w:color w:val="005EB8"/>
                          <w:sz w:val="15"/>
                          <w:szCs w:val="15"/>
                        </w:rPr>
                        <w:t>1</w:t>
                      </w:r>
                      <w:r w:rsidRPr="006F0610">
                        <w:rPr>
                          <w:rFonts w:ascii="Calibri" w:hAnsi="Calibri" w:cs="Whitney-Bold"/>
                          <w:bCs/>
                          <w:color w:val="005EB8"/>
                          <w:sz w:val="15"/>
                          <w:szCs w:val="15"/>
                        </w:rPr>
                        <w:t>10</w:t>
                      </w:r>
                      <w:r w:rsidRPr="006F0610">
                        <w:rPr>
                          <w:rFonts w:ascii="Calibri" w:hAnsi="Calibri" w:cs="Whitney-Bold"/>
                          <w:b/>
                          <w:bCs/>
                          <w:color w:val="005EB8"/>
                          <w:sz w:val="15"/>
                          <w:szCs w:val="15"/>
                        </w:rPr>
                        <w:br/>
                        <w:t xml:space="preserve">Toll-free/Sans frais: </w:t>
                      </w:r>
                      <w:r w:rsidRPr="006F0610">
                        <w:rPr>
                          <w:rFonts w:ascii="Calibri" w:hAnsi="Calibri" w:cs="Whitney-Bold"/>
                          <w:bCs/>
                          <w:color w:val="005EB8"/>
                          <w:sz w:val="15"/>
                          <w:szCs w:val="15"/>
                        </w:rPr>
                        <w:t xml:space="preserve">1.800.268.5763 </w:t>
                      </w:r>
                      <w:r w:rsidRPr="006F0610">
                        <w:rPr>
                          <w:rFonts w:ascii="Calibri" w:hAnsi="Calibri" w:cs="Whitney-Bold"/>
                          <w:b/>
                          <w:bCs/>
                          <w:color w:val="005EB8"/>
                          <w:sz w:val="15"/>
                          <w:szCs w:val="15"/>
                        </w:rPr>
                        <w:br/>
                      </w:r>
                    </w:p>
                    <w:p w14:paraId="116F3DF5" w14:textId="77777777" w:rsidR="002D103C" w:rsidRPr="006F0610" w:rsidRDefault="002D103C" w:rsidP="002D103C">
                      <w:pPr>
                        <w:spacing w:after="100" w:afterAutospacing="1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583B">
        <w:rPr>
          <w:rFonts w:ascii="Calibri" w:hAnsi="Calibri"/>
          <w:b/>
          <w:noProof/>
          <w:color w:val="1F5193"/>
          <w:lang w:eastAsia="en-CA"/>
        </w:rPr>
        <w:drawing>
          <wp:anchor distT="0" distB="0" distL="114300" distR="114300" simplePos="0" relativeHeight="251665408" behindDoc="1" locked="0" layoutInCell="1" allowOverlap="1" wp14:anchorId="09A9CFF1" wp14:editId="1C43751A">
            <wp:simplePos x="0" y="0"/>
            <wp:positionH relativeFrom="margin">
              <wp:posOffset>-219456</wp:posOffset>
            </wp:positionH>
            <wp:positionV relativeFrom="margin">
              <wp:align>bottom</wp:align>
            </wp:positionV>
            <wp:extent cx="2306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404" y="21150"/>
                <wp:lineTo x="214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OR-bilingual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br w:type="page"/>
      </w:r>
    </w:p>
    <w:p w14:paraId="24E1CC43" w14:textId="7D276E7F" w:rsidR="00174F5D" w:rsidRPr="00174F5D" w:rsidRDefault="0081024C" w:rsidP="00E55B50">
      <w:pPr>
        <w:pStyle w:val="Heading1"/>
      </w:pPr>
      <w:r w:rsidRPr="00626240">
        <w:lastRenderedPageBreak/>
        <w:t>About Unifor</w:t>
      </w:r>
    </w:p>
    <w:p w14:paraId="0C3F987D" w14:textId="26FD08EE" w:rsidR="0081024C" w:rsidRDefault="0081024C" w:rsidP="00E0694B">
      <w:r w:rsidRPr="00626240">
        <w:t xml:space="preserve">Unifor is Canada’s largest </w:t>
      </w:r>
      <w:r w:rsidR="00830034">
        <w:t xml:space="preserve">union in the </w:t>
      </w:r>
      <w:r w:rsidRPr="00626240">
        <w:t xml:space="preserve">private </w:t>
      </w:r>
      <w:r w:rsidR="00687CA5" w:rsidRPr="00626240">
        <w:t>sector representing</w:t>
      </w:r>
      <w:r w:rsidRPr="00626240">
        <w:t xml:space="preserve"> 315,000 workers</w:t>
      </w:r>
      <w:r w:rsidR="00E55B50">
        <w:t xml:space="preserve"> </w:t>
      </w:r>
      <w:r w:rsidRPr="00626240">
        <w:t>nationwide in every major sector of the economy including advanced manufacturing,</w:t>
      </w:r>
      <w:r w:rsidR="00E55B50">
        <w:t xml:space="preserve"> </w:t>
      </w:r>
      <w:r w:rsidRPr="00626240">
        <w:t xml:space="preserve">natural resources, transportation, </w:t>
      </w:r>
      <w:r>
        <w:t xml:space="preserve">communications as well as the public and private services sectors. </w:t>
      </w:r>
      <w:r w:rsidRPr="00626240">
        <w:t>On behalf of these members, their families and communities, Unifo</w:t>
      </w:r>
      <w:r w:rsidR="00E55B50">
        <w:t xml:space="preserve">r </w:t>
      </w:r>
      <w:r w:rsidRPr="00626240">
        <w:t>welcomes the opportunity to share the organizat</w:t>
      </w:r>
      <w:r>
        <w:t>ion’s priorities for Budget 202</w:t>
      </w:r>
      <w:r w:rsidR="00F113C7">
        <w:t>4</w:t>
      </w:r>
      <w:r w:rsidRPr="00626240">
        <w:t>.</w:t>
      </w:r>
    </w:p>
    <w:p w14:paraId="17C3D345" w14:textId="06BC13A7" w:rsidR="0081024C" w:rsidRDefault="008C44FA" w:rsidP="00E55B50">
      <w:pPr>
        <w:pStyle w:val="Heading1"/>
      </w:pPr>
      <w:r>
        <w:t xml:space="preserve">Orient economic development through </w:t>
      </w:r>
      <w:r w:rsidR="00E55B50">
        <w:t>industrial policy and</w:t>
      </w:r>
      <w:r>
        <w:t xml:space="preserve"> enhanced</w:t>
      </w:r>
      <w:r w:rsidR="00E55B50">
        <w:t xml:space="preserve"> </w:t>
      </w:r>
      <w:r w:rsidR="00E0694B">
        <w:t xml:space="preserve">worker </w:t>
      </w:r>
      <w:r w:rsidR="00E55B50">
        <w:t>supports in 2024</w:t>
      </w:r>
    </w:p>
    <w:p w14:paraId="0EE7258F" w14:textId="7585F527" w:rsidR="00687CA5" w:rsidRDefault="00830034" w:rsidP="00830034">
      <w:r>
        <w:t xml:space="preserve">A thriving economy with skilled workers, good jobs and shared prosperity doesn’t happen by accident. The current industrial renaissance driving the transition to electric </w:t>
      </w:r>
      <w:proofErr w:type="gramStart"/>
      <w:r>
        <w:t>vehicles</w:t>
      </w:r>
      <w:r w:rsidR="008C44FA">
        <w:t xml:space="preserve"> </w:t>
      </w:r>
      <w:r>
        <w:t xml:space="preserve"> is</w:t>
      </w:r>
      <w:proofErr w:type="gramEnd"/>
      <w:r>
        <w:t xml:space="preserve"> the result of strategic, forward thinking and government investment . </w:t>
      </w:r>
      <w:r w:rsidR="00EC6E5E">
        <w:t>This leadership must be replicated across our economy – in energy, transportation,</w:t>
      </w:r>
      <w:r w:rsidR="001E60A4">
        <w:t xml:space="preserve"> </w:t>
      </w:r>
      <w:r w:rsidR="00EC6E5E">
        <w:t>communications</w:t>
      </w:r>
      <w:r w:rsidR="001C736B">
        <w:t>, manufacturing and services.</w:t>
      </w:r>
    </w:p>
    <w:p w14:paraId="3D977E58" w14:textId="4DD0744F" w:rsidR="00830034" w:rsidRDefault="00687CA5" w:rsidP="00830034">
      <w:r>
        <w:t>Government</w:t>
      </w:r>
      <w:r w:rsidR="008C44FA">
        <w:t>s</w:t>
      </w:r>
      <w:r>
        <w:t xml:space="preserve"> must</w:t>
      </w:r>
      <w:bookmarkStart w:id="1" w:name="_GoBack"/>
      <w:bookmarkEnd w:id="1"/>
      <w:r>
        <w:t xml:space="preserve"> </w:t>
      </w:r>
      <w:r w:rsidR="008C44FA">
        <w:t>tie public investment to social and sustainable development objectives, including</w:t>
      </w:r>
      <w:r>
        <w:t xml:space="preserve">, labour conditions, </w:t>
      </w:r>
      <w:r w:rsidR="008C44FA">
        <w:t>workplace inclusi</w:t>
      </w:r>
      <w:r w:rsidR="00096B17">
        <w:t>on</w:t>
      </w:r>
      <w:r w:rsidR="008C44FA">
        <w:t xml:space="preserve"> and diversity, </w:t>
      </w:r>
      <w:r>
        <w:t xml:space="preserve">fair taxation and </w:t>
      </w:r>
      <w:r w:rsidR="008C44FA">
        <w:t xml:space="preserve">the expansion of </w:t>
      </w:r>
      <w:r>
        <w:t>public</w:t>
      </w:r>
      <w:r w:rsidR="008C44FA">
        <w:t>ly-</w:t>
      </w:r>
      <w:r w:rsidR="005F60D7">
        <w:t xml:space="preserve">delivered </w:t>
      </w:r>
      <w:r w:rsidR="001C736B">
        <w:t>pro</w:t>
      </w:r>
      <w:r w:rsidR="008C44FA">
        <w:t>grams</w:t>
      </w:r>
      <w:r>
        <w:t xml:space="preserve">. </w:t>
      </w:r>
    </w:p>
    <w:p w14:paraId="21E70047" w14:textId="74DFE55B" w:rsidR="001C736B" w:rsidRPr="00830034" w:rsidRDefault="001C736B" w:rsidP="00830034">
      <w:r>
        <w:t>The federal government must use budget 2024 to continue to think big and build big across the country to maximize the benefits</w:t>
      </w:r>
      <w:r w:rsidR="005F60D7">
        <w:t xml:space="preserve"> of economic development</w:t>
      </w:r>
      <w:r>
        <w:t xml:space="preserve"> </w:t>
      </w:r>
      <w:r w:rsidR="001E60A4">
        <w:t>for</w:t>
      </w:r>
      <w:r>
        <w:t xml:space="preserve"> working people from coast to coast. </w:t>
      </w:r>
    </w:p>
    <w:p w14:paraId="1698886D" w14:textId="298AC836" w:rsidR="00AD5C34" w:rsidRDefault="00AD5C34" w:rsidP="00AD5C34">
      <w:pPr>
        <w:pStyle w:val="Heading1"/>
      </w:pPr>
      <w:r>
        <w:t>Overarching Transition Supports and Economic Stabilizers</w:t>
      </w:r>
    </w:p>
    <w:p w14:paraId="376701B1" w14:textId="77777777" w:rsidR="00AD5C34" w:rsidRPr="003C542A" w:rsidRDefault="00AD5C34" w:rsidP="00AD5C34">
      <w:pPr>
        <w:pStyle w:val="Heading2"/>
        <w:numPr>
          <w:ilvl w:val="0"/>
          <w:numId w:val="31"/>
        </w:numPr>
        <w:spacing w:before="240" w:line="240" w:lineRule="auto"/>
        <w:rPr>
          <w:rFonts w:eastAsia="Times New Roman"/>
        </w:rPr>
      </w:pPr>
      <w:r w:rsidRPr="003C542A">
        <w:rPr>
          <w:rFonts w:eastAsia="Times New Roman"/>
        </w:rPr>
        <w:t>Design and Implement a Just Transition Program:</w:t>
      </w:r>
    </w:p>
    <w:p w14:paraId="05B8A70A" w14:textId="60C9A971" w:rsidR="00AD5C34" w:rsidRPr="003C542A" w:rsidRDefault="00AD5C34" w:rsidP="00E0694B">
      <w:r w:rsidRPr="003C542A">
        <w:t xml:space="preserve">The interim </w:t>
      </w:r>
      <w:r w:rsidRPr="003C542A">
        <w:rPr>
          <w:i/>
        </w:rPr>
        <w:t xml:space="preserve">Sustainable Jobs Action Plan </w:t>
      </w:r>
      <w:r w:rsidRPr="003C542A">
        <w:t xml:space="preserve">and the proposed </w:t>
      </w:r>
      <w:r w:rsidRPr="003C542A">
        <w:rPr>
          <w:i/>
        </w:rPr>
        <w:t xml:space="preserve">Canadian Sustainable Jobs Act </w:t>
      </w:r>
      <w:r w:rsidRPr="003C542A">
        <w:t xml:space="preserve">are the first concrete measures put forward to build and implement a Just Transition Program. To achieve its objectives and follow its whole-of-government approach, the </w:t>
      </w:r>
      <w:r w:rsidR="005F60D7">
        <w:t>p</w:t>
      </w:r>
      <w:r w:rsidRPr="003C542A">
        <w:t>rogram will require direct, dedicated funding</w:t>
      </w:r>
      <w:r w:rsidR="005F60D7">
        <w:t>. Government can</w:t>
      </w:r>
      <w:r w:rsidRPr="003C542A">
        <w:t xml:space="preserve">not just rely on a host of pre-existing budgetary commitments. </w:t>
      </w:r>
    </w:p>
    <w:p w14:paraId="17ECE5E7" w14:textId="24436FAF" w:rsidR="00AD5C34" w:rsidRPr="003C542A" w:rsidRDefault="00AD5C34" w:rsidP="00AD5C34">
      <w:pPr>
        <w:rPr>
          <w:rFonts w:eastAsia="Times New Roman" w:cs="Arial"/>
          <w:color w:val="000000"/>
          <w:szCs w:val="24"/>
        </w:rPr>
      </w:pPr>
      <w:r w:rsidRPr="003C542A">
        <w:rPr>
          <w:rFonts w:eastAsia="Times New Roman" w:cs="Arial"/>
          <w:color w:val="000000"/>
          <w:szCs w:val="24"/>
        </w:rPr>
        <w:t xml:space="preserve">Unifor recommends that government: </w:t>
      </w:r>
    </w:p>
    <w:p w14:paraId="48DCF774" w14:textId="33762F8A" w:rsidR="001E60A4" w:rsidRDefault="00AD5C34" w:rsidP="00AD5C34">
      <w:pPr>
        <w:numPr>
          <w:ilvl w:val="0"/>
          <w:numId w:val="21"/>
        </w:numPr>
        <w:spacing w:after="240" w:line="240" w:lineRule="auto"/>
        <w:rPr>
          <w:rFonts w:eastAsia="Times New Roman" w:cs="Arial"/>
          <w:color w:val="000000"/>
        </w:rPr>
      </w:pPr>
      <w:r w:rsidRPr="003C542A">
        <w:rPr>
          <w:rFonts w:eastAsia="Times New Roman" w:cs="Arial"/>
          <w:color w:val="000000"/>
        </w:rPr>
        <w:t xml:space="preserve">​Implement a dedicated Just Transition Fund to support workers who will be impacted by decarbonization, technological change, </w:t>
      </w:r>
      <w:r w:rsidRPr="003C542A">
        <w:rPr>
          <w:rFonts w:eastAsia="Times New Roman" w:cs="Arial"/>
          <w:color w:val="000000"/>
          <w:szCs w:val="24"/>
        </w:rPr>
        <w:t>increased protection of wildlife habitats and</w:t>
      </w:r>
      <w:r w:rsidRPr="009758D1">
        <w:rPr>
          <w:rFonts w:eastAsia="Times New Roman" w:cs="Arial"/>
          <w:color w:val="000000"/>
          <w:szCs w:val="24"/>
        </w:rPr>
        <w:t xml:space="preserve"> biodiversity,</w:t>
      </w:r>
      <w:r>
        <w:rPr>
          <w:rFonts w:eastAsia="Times New Roman" w:cs="Arial"/>
          <w:color w:val="000000"/>
        </w:rPr>
        <w:t xml:space="preserve"> and climate change</w:t>
      </w:r>
      <w:r w:rsidRPr="00E5328B">
        <w:rPr>
          <w:rFonts w:eastAsia="Times New Roman" w:cs="Arial"/>
          <w:color w:val="000000"/>
        </w:rPr>
        <w:t xml:space="preserve">; </w:t>
      </w:r>
    </w:p>
    <w:p w14:paraId="763C9C64" w14:textId="62D5C7BF" w:rsidR="00AD5C34" w:rsidRPr="00E5328B" w:rsidRDefault="001E60A4" w:rsidP="00AD5C34">
      <w:pPr>
        <w:numPr>
          <w:ilvl w:val="0"/>
          <w:numId w:val="21"/>
        </w:numPr>
        <w:spacing w:after="24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Enable a broad range of </w:t>
      </w:r>
      <w:r w:rsidR="00327460">
        <w:rPr>
          <w:rFonts w:eastAsia="Times New Roman" w:cs="Arial"/>
          <w:color w:val="000000"/>
        </w:rPr>
        <w:t xml:space="preserve">transition </w:t>
      </w:r>
      <w:r>
        <w:rPr>
          <w:rFonts w:eastAsia="Times New Roman" w:cs="Arial"/>
          <w:color w:val="000000"/>
        </w:rPr>
        <w:t xml:space="preserve">responses and support the transition of existing quality, union jobs </w:t>
      </w:r>
      <w:r w:rsidR="00327460">
        <w:rPr>
          <w:rFonts w:eastAsia="Times New Roman" w:cs="Arial"/>
          <w:color w:val="000000"/>
        </w:rPr>
        <w:t>while also</w:t>
      </w:r>
      <w:r>
        <w:rPr>
          <w:rFonts w:eastAsia="Times New Roman" w:cs="Arial"/>
          <w:color w:val="000000"/>
        </w:rPr>
        <w:t xml:space="preserve"> creating new jobs; </w:t>
      </w:r>
      <w:r w:rsidR="00AD5C34" w:rsidRPr="00E5328B">
        <w:rPr>
          <w:rFonts w:eastAsia="Times New Roman" w:cs="Arial"/>
          <w:color w:val="000000"/>
        </w:rPr>
        <w:t>and</w:t>
      </w:r>
    </w:p>
    <w:p w14:paraId="0E48A17E" w14:textId="28A9027C" w:rsidR="00AD5C34" w:rsidRPr="00E5328B" w:rsidRDefault="00AD5C34" w:rsidP="00AD5C34">
      <w:pPr>
        <w:numPr>
          <w:ilvl w:val="0"/>
          <w:numId w:val="21"/>
        </w:numPr>
        <w:spacing w:after="24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Ensure government funding sustains transitions across all sectors</w:t>
      </w:r>
      <w:r w:rsidR="00333F0E">
        <w:rPr>
          <w:rFonts w:eastAsia="Times New Roman" w:cs="Arial"/>
          <w:color w:val="000000"/>
        </w:rPr>
        <w:t xml:space="preserve"> supporting</w:t>
      </w:r>
      <w:r>
        <w:rPr>
          <w:rFonts w:eastAsia="Times New Roman" w:cs="Arial"/>
          <w:color w:val="000000"/>
        </w:rPr>
        <w:t xml:space="preserve"> the whole transition process, not just </w:t>
      </w:r>
      <w:r w:rsidR="008C44FA">
        <w:rPr>
          <w:rFonts w:eastAsia="Times New Roman" w:cs="Arial"/>
          <w:color w:val="000000"/>
        </w:rPr>
        <w:t xml:space="preserve">the initial project </w:t>
      </w:r>
      <w:r>
        <w:rPr>
          <w:rFonts w:eastAsia="Times New Roman" w:cs="Arial"/>
          <w:color w:val="000000"/>
        </w:rPr>
        <w:t>construction</w:t>
      </w:r>
      <w:r w:rsidR="008C44FA">
        <w:rPr>
          <w:rFonts w:eastAsia="Times New Roman" w:cs="Arial"/>
          <w:color w:val="000000"/>
        </w:rPr>
        <w:t xml:space="preserve"> phase.</w:t>
      </w:r>
    </w:p>
    <w:p w14:paraId="6F6414B3" w14:textId="72A2E893" w:rsidR="00AD5C34" w:rsidRPr="00AD5C34" w:rsidRDefault="00AD5C34" w:rsidP="00AD5C34">
      <w:pPr>
        <w:pStyle w:val="Heading2"/>
        <w:numPr>
          <w:ilvl w:val="0"/>
          <w:numId w:val="31"/>
        </w:numPr>
        <w:rPr>
          <w:rFonts w:eastAsiaTheme="minorEastAsia"/>
          <w:lang w:val="en-US"/>
        </w:rPr>
      </w:pPr>
      <w:r w:rsidRPr="00AD5C34">
        <w:rPr>
          <w:rFonts w:eastAsiaTheme="minorEastAsia"/>
          <w:lang w:val="en-US"/>
        </w:rPr>
        <w:lastRenderedPageBreak/>
        <w:t xml:space="preserve">Permanent EI Reform </w:t>
      </w:r>
    </w:p>
    <w:p w14:paraId="5266FD9F" w14:textId="1939A11A" w:rsidR="00397D42" w:rsidRDefault="001C736B" w:rsidP="00E0694B">
      <w:r>
        <w:t xml:space="preserve">Employment insurance is an important economic stabiliser and tool to ensure people continue to meet basic needs through times of job loss, training or transition. The program needs reform. </w:t>
      </w:r>
    </w:p>
    <w:p w14:paraId="6D7AFEF3" w14:textId="56F3CF0B" w:rsidR="00AD5C34" w:rsidRDefault="008C44FA" w:rsidP="00E0694B">
      <w:r>
        <w:t xml:space="preserve"> </w:t>
      </w:r>
      <w:r w:rsidR="00333F0E">
        <w:t xml:space="preserve">Unifor’s </w:t>
      </w:r>
      <w:r>
        <w:t>comprehensive EI reform plan</w:t>
      </w:r>
      <w:r w:rsidR="00333F0E">
        <w:t xml:space="preserve"> includes </w:t>
      </w:r>
      <w:r w:rsidR="00327460">
        <w:t>a number of</w:t>
      </w:r>
      <w:r w:rsidR="00333F0E">
        <w:t xml:space="preserve"> recommendations</w:t>
      </w:r>
      <w:r w:rsidR="00327460">
        <w:t xml:space="preserve"> such as</w:t>
      </w:r>
      <w:r w:rsidR="00397D42">
        <w:rPr>
          <w:rStyle w:val="FootnoteReference"/>
        </w:rPr>
        <w:footnoteReference w:id="1"/>
      </w:r>
      <w:r w:rsidR="00397D42">
        <w:t xml:space="preserve">: </w:t>
      </w:r>
    </w:p>
    <w:p w14:paraId="2293AE16" w14:textId="625AC976" w:rsidR="00AD5C34" w:rsidRPr="00AD5C34" w:rsidRDefault="00AD5C34" w:rsidP="00576EE6">
      <w:pPr>
        <w:pStyle w:val="ListParagraph"/>
        <w:numPr>
          <w:ilvl w:val="0"/>
          <w:numId w:val="41"/>
        </w:numPr>
        <w:spacing w:after="120"/>
        <w:contextualSpacing w:val="0"/>
      </w:pPr>
      <w:r w:rsidRPr="00AD5C34">
        <w:t>Lowering the variable entrance requirement and eligibility threshold to a standard 360 hours;</w:t>
      </w:r>
    </w:p>
    <w:p w14:paraId="168A3492" w14:textId="4FEFA65B" w:rsidR="00AD5C34" w:rsidRPr="00AD5C34" w:rsidRDefault="00AD5C34" w:rsidP="00576EE6">
      <w:pPr>
        <w:pStyle w:val="ListParagraph"/>
        <w:numPr>
          <w:ilvl w:val="0"/>
          <w:numId w:val="41"/>
        </w:numPr>
        <w:spacing w:after="120"/>
        <w:contextualSpacing w:val="0"/>
      </w:pPr>
      <w:r w:rsidRPr="00AD5C34">
        <w:t>Providing 50 weeks of regular EI benefits in all regions;</w:t>
      </w:r>
    </w:p>
    <w:p w14:paraId="4F0F8FD1" w14:textId="37CDDFE1" w:rsidR="00AD5C34" w:rsidRPr="00AD5C34" w:rsidRDefault="00AD5C34" w:rsidP="00576EE6">
      <w:pPr>
        <w:pStyle w:val="ListParagraph"/>
        <w:numPr>
          <w:ilvl w:val="0"/>
          <w:numId w:val="41"/>
        </w:numPr>
        <w:spacing w:after="120"/>
        <w:contextualSpacing w:val="0"/>
      </w:pPr>
      <w:r w:rsidRPr="00AD5C34">
        <w:t>Eliminating the 50 week limit on combined special benefits and extend</w:t>
      </w:r>
      <w:r w:rsidR="001E60A4">
        <w:t>ing</w:t>
      </w:r>
      <w:r w:rsidRPr="00AD5C34">
        <w:t xml:space="preserve"> the reference period to 104 weeks;</w:t>
      </w:r>
      <w:r w:rsidR="006F7DEC">
        <w:t xml:space="preserve"> and</w:t>
      </w:r>
    </w:p>
    <w:p w14:paraId="230D2968" w14:textId="70128703" w:rsidR="00AD5C34" w:rsidRPr="00AD5C34" w:rsidRDefault="00AD5C34" w:rsidP="00576EE6">
      <w:pPr>
        <w:pStyle w:val="ListParagraph"/>
        <w:numPr>
          <w:ilvl w:val="0"/>
          <w:numId w:val="41"/>
        </w:numPr>
        <w:spacing w:after="120"/>
        <w:contextualSpacing w:val="0"/>
      </w:pPr>
      <w:r w:rsidRPr="00AD5C34">
        <w:t>Increasing the income replacement rate to 75% and rais</w:t>
      </w:r>
      <w:r w:rsidR="00333F0E">
        <w:t>ing</w:t>
      </w:r>
      <w:r w:rsidRPr="00AD5C34">
        <w:t xml:space="preserve"> the ceiling on insurable earnings</w:t>
      </w:r>
      <w:r w:rsidR="00397D42">
        <w:t>.</w:t>
      </w:r>
    </w:p>
    <w:p w14:paraId="463DD468" w14:textId="29F74057" w:rsidR="00AD5C34" w:rsidRPr="00AD5C34" w:rsidRDefault="00AD5C34" w:rsidP="00AD5C34">
      <w:pPr>
        <w:pStyle w:val="Heading2"/>
        <w:numPr>
          <w:ilvl w:val="0"/>
          <w:numId w:val="31"/>
        </w:numPr>
        <w:rPr>
          <w:rFonts w:eastAsiaTheme="minorEastAsia"/>
          <w:lang w:val="en-US"/>
        </w:rPr>
      </w:pPr>
      <w:r w:rsidRPr="00AD5C34">
        <w:rPr>
          <w:rFonts w:eastAsiaTheme="minorEastAsia"/>
          <w:lang w:val="en-US"/>
        </w:rPr>
        <w:t>Invest in Labour Adjustment Programs</w:t>
      </w:r>
    </w:p>
    <w:p w14:paraId="4D0A8694" w14:textId="14554BA2" w:rsidR="00AD5C34" w:rsidRPr="00AD5C34" w:rsidRDefault="005F60D7" w:rsidP="00AD5C34">
      <w:r>
        <w:t xml:space="preserve">Federal Labour Adjustment Program funding has enabled </w:t>
      </w:r>
      <w:r w:rsidR="001C736B">
        <w:t>Unifor</w:t>
      </w:r>
      <w:r>
        <w:t xml:space="preserve"> to</w:t>
      </w:r>
      <w:r w:rsidR="001C736B">
        <w:t xml:space="preserve"> </w:t>
      </w:r>
      <w:r w:rsidR="00397D42">
        <w:t xml:space="preserve">successfully support displaced </w:t>
      </w:r>
      <w:r w:rsidR="001C736B">
        <w:t>members through</w:t>
      </w:r>
      <w:r>
        <w:t xml:space="preserve"> job loss and transition</w:t>
      </w:r>
      <w:r w:rsidR="00CE4251">
        <w:t>.</w:t>
      </w:r>
      <w:r w:rsidR="00DE7947">
        <w:t xml:space="preserve"> As industrial transitions across the economy continue, it is imperative that government </w:t>
      </w:r>
      <w:r w:rsidR="00397D42">
        <w:t xml:space="preserve">provide ongoing </w:t>
      </w:r>
      <w:r w:rsidR="00DE7947">
        <w:t xml:space="preserve">funding </w:t>
      </w:r>
      <w:r w:rsidR="00CE4251">
        <w:t xml:space="preserve">for </w:t>
      </w:r>
      <w:r w:rsidR="00397D42">
        <w:t>such initiatives</w:t>
      </w:r>
      <w:r w:rsidR="00CE4251">
        <w:t xml:space="preserve">. </w:t>
      </w:r>
    </w:p>
    <w:p w14:paraId="27D9ABB7" w14:textId="49D3E52F" w:rsidR="00AD5C34" w:rsidRPr="00AD5C34" w:rsidRDefault="00AD5C34" w:rsidP="00AD5C34">
      <w:r w:rsidRPr="00AD5C34">
        <w:t xml:space="preserve">Unifor recommends that government: </w:t>
      </w:r>
    </w:p>
    <w:p w14:paraId="4C0DA1FC" w14:textId="27433429" w:rsidR="00AD5C34" w:rsidRDefault="00AD5C34" w:rsidP="00AD5C34">
      <w:pPr>
        <w:numPr>
          <w:ilvl w:val="0"/>
          <w:numId w:val="34"/>
        </w:numPr>
        <w:contextualSpacing/>
      </w:pPr>
      <w:r w:rsidRPr="00AD5C34">
        <w:t xml:space="preserve">Encourage provinces and territories to </w:t>
      </w:r>
      <w:r w:rsidR="00397D42">
        <w:t>establish</w:t>
      </w:r>
      <w:r w:rsidR="004C0470">
        <w:t xml:space="preserve"> </w:t>
      </w:r>
      <w:r w:rsidRPr="00AD5C34">
        <w:t>labour adjustment advisory program (AAP) agreements when workers are faced with workplace closure</w:t>
      </w:r>
      <w:r w:rsidR="00327460">
        <w:t>s</w:t>
      </w:r>
      <w:r w:rsidR="0013186F">
        <w:t xml:space="preserve"> and increase </w:t>
      </w:r>
      <w:r w:rsidR="00AF066A">
        <w:t>LMDA funding to match</w:t>
      </w:r>
      <w:r w:rsidRPr="00AD5C34">
        <w:t>.</w:t>
      </w:r>
    </w:p>
    <w:p w14:paraId="1D72CF68" w14:textId="2A353E3B" w:rsidR="00AD5C34" w:rsidRDefault="00AD5C34" w:rsidP="00AD5C34">
      <w:pPr>
        <w:pStyle w:val="Heading1"/>
      </w:pPr>
      <w:r>
        <w:t>Industry Specific Investments and Supports</w:t>
      </w:r>
    </w:p>
    <w:p w14:paraId="63A5A468" w14:textId="77777777" w:rsidR="00AD5C34" w:rsidRPr="004C0470" w:rsidRDefault="00AD5C34" w:rsidP="00C44F3D">
      <w:pPr>
        <w:pStyle w:val="Heading2"/>
        <w:numPr>
          <w:ilvl w:val="0"/>
          <w:numId w:val="50"/>
        </w:numPr>
        <w:spacing w:before="240" w:line="240" w:lineRule="auto"/>
        <w:rPr>
          <w:rFonts w:eastAsiaTheme="minorEastAsia"/>
          <w:lang w:val="en-US"/>
        </w:rPr>
      </w:pPr>
      <w:r w:rsidRPr="004C0470">
        <w:rPr>
          <w:rFonts w:eastAsiaTheme="minorEastAsia"/>
          <w:lang w:val="en-US"/>
        </w:rPr>
        <w:t xml:space="preserve">Continued Support for Canada’s Transitioning Auto Industry </w:t>
      </w:r>
    </w:p>
    <w:p w14:paraId="64A102CB" w14:textId="6BF15C3F" w:rsidR="00AD5C34" w:rsidRPr="004C0470" w:rsidRDefault="00AD5C34" w:rsidP="00576EE6">
      <w:pPr>
        <w:rPr>
          <w:lang w:val="en-US"/>
        </w:rPr>
      </w:pPr>
      <w:r w:rsidRPr="004C0470">
        <w:rPr>
          <w:lang w:val="en-US"/>
        </w:rPr>
        <w:t xml:space="preserve">Historic investments in Electric Vehicle (EV) and battery </w:t>
      </w:r>
      <w:r w:rsidR="004C0470">
        <w:rPr>
          <w:lang w:val="en-US"/>
        </w:rPr>
        <w:t>production</w:t>
      </w:r>
      <w:r w:rsidRPr="004C0470">
        <w:rPr>
          <w:lang w:val="en-US"/>
        </w:rPr>
        <w:t xml:space="preserve"> along with battery materials processing underscores the importance of active government investment policy to grow industry</w:t>
      </w:r>
      <w:r w:rsidR="004C0470">
        <w:rPr>
          <w:lang w:val="en-US"/>
        </w:rPr>
        <w:t xml:space="preserve"> and create good jobs</w:t>
      </w:r>
      <w:r w:rsidRPr="004C0470">
        <w:rPr>
          <w:lang w:val="en-US"/>
        </w:rPr>
        <w:t>.</w:t>
      </w:r>
      <w:r w:rsidR="004C0470">
        <w:rPr>
          <w:lang w:val="en-US"/>
        </w:rPr>
        <w:t xml:space="preserve"> </w:t>
      </w:r>
      <w:r w:rsidRPr="004C0470">
        <w:rPr>
          <w:lang w:val="en-US"/>
        </w:rPr>
        <w:t xml:space="preserve"> </w:t>
      </w:r>
    </w:p>
    <w:p w14:paraId="0FF51DDC" w14:textId="1A4D608E" w:rsidR="00AD5C34" w:rsidRPr="004C0470" w:rsidRDefault="004C0470" w:rsidP="00576EE6">
      <w:pPr>
        <w:rPr>
          <w:lang w:val="en-US"/>
        </w:rPr>
      </w:pPr>
      <w:r>
        <w:rPr>
          <w:lang w:val="en-US"/>
        </w:rPr>
        <w:t>To further</w:t>
      </w:r>
      <w:r w:rsidR="003B7DD1">
        <w:rPr>
          <w:lang w:val="en-US"/>
        </w:rPr>
        <w:t xml:space="preserve"> develop Canada’s </w:t>
      </w:r>
      <w:r>
        <w:rPr>
          <w:lang w:val="en-US"/>
        </w:rPr>
        <w:t>auto industry</w:t>
      </w:r>
      <w:r w:rsidR="003B7DD1">
        <w:rPr>
          <w:lang w:val="en-US"/>
        </w:rPr>
        <w:t xml:space="preserve">, its </w:t>
      </w:r>
      <w:r>
        <w:rPr>
          <w:lang w:val="en-US"/>
        </w:rPr>
        <w:t>supply chain</w:t>
      </w:r>
      <w:r w:rsidR="003B7DD1">
        <w:rPr>
          <w:lang w:val="en-US"/>
        </w:rPr>
        <w:t xml:space="preserve"> and support for vulnerable workers</w:t>
      </w:r>
      <w:r>
        <w:rPr>
          <w:lang w:val="en-US"/>
        </w:rPr>
        <w:t xml:space="preserve">, </w:t>
      </w:r>
      <w:r w:rsidR="003B7DD1">
        <w:rPr>
          <w:lang w:val="en-US"/>
        </w:rPr>
        <w:t>Unifor has tabled 29 policy recommendations</w:t>
      </w:r>
      <w:r w:rsidR="003B7DD1">
        <w:rPr>
          <w:rStyle w:val="FootnoteReference"/>
          <w:lang w:val="en-US"/>
        </w:rPr>
        <w:footnoteReference w:id="2"/>
      </w:r>
      <w:r w:rsidR="003B7DD1">
        <w:rPr>
          <w:lang w:val="en-US"/>
        </w:rPr>
        <w:t xml:space="preserve">. To further advance its objectives in Budget 2024, </w:t>
      </w:r>
      <w:r w:rsidR="00AD5C34" w:rsidRPr="004C0470">
        <w:rPr>
          <w:lang w:val="en-US"/>
        </w:rPr>
        <w:t xml:space="preserve">Unifor recommends that government: </w:t>
      </w:r>
    </w:p>
    <w:p w14:paraId="63EC1379" w14:textId="27DDFA84" w:rsidR="00AD5C34" w:rsidRPr="004C0470" w:rsidRDefault="004C0470" w:rsidP="00576EE6">
      <w:pPr>
        <w:pStyle w:val="ListParagraph"/>
        <w:numPr>
          <w:ilvl w:val="0"/>
          <w:numId w:val="40"/>
        </w:numPr>
        <w:spacing w:after="120"/>
        <w:contextualSpacing w:val="0"/>
      </w:pPr>
      <w:r>
        <w:lastRenderedPageBreak/>
        <w:t>Recapitalize and reorient the Strategic Innovation Fund to support</w:t>
      </w:r>
      <w:r w:rsidR="00AD5C34" w:rsidRPr="004C0470">
        <w:t xml:space="preserve"> </w:t>
      </w:r>
      <w:r w:rsidR="003B7DD1">
        <w:t xml:space="preserve">transition-focused investment in Canada’s </w:t>
      </w:r>
      <w:r w:rsidR="00AD5C34" w:rsidRPr="004C0470">
        <w:t xml:space="preserve">auto </w:t>
      </w:r>
      <w:r>
        <w:t xml:space="preserve">parts </w:t>
      </w:r>
      <w:r w:rsidR="00AD5C34" w:rsidRPr="004C0470">
        <w:t>suppl</w:t>
      </w:r>
      <w:r w:rsidR="003B7DD1">
        <w:t>y base</w:t>
      </w:r>
      <w:r w:rsidR="00AD5C34" w:rsidRPr="004C0470">
        <w:t>;</w:t>
      </w:r>
      <w:r w:rsidR="007F45F4">
        <w:t xml:space="preserve"> and</w:t>
      </w:r>
    </w:p>
    <w:p w14:paraId="72B3FB72" w14:textId="340DE6FC" w:rsidR="00AD5C34" w:rsidRPr="004C0470" w:rsidRDefault="00AD5C34" w:rsidP="00576EE6">
      <w:pPr>
        <w:pStyle w:val="ListParagraph"/>
        <w:numPr>
          <w:ilvl w:val="0"/>
          <w:numId w:val="40"/>
        </w:numPr>
        <w:spacing w:after="120"/>
        <w:contextualSpacing w:val="0"/>
      </w:pPr>
      <w:r w:rsidRPr="004C0470">
        <w:t xml:space="preserve">Expand </w:t>
      </w:r>
      <w:proofErr w:type="spellStart"/>
      <w:r w:rsidRPr="004C0470">
        <w:t>iZEV</w:t>
      </w:r>
      <w:proofErr w:type="spellEnd"/>
      <w:r w:rsidRPr="004C0470">
        <w:t xml:space="preserve"> purchasing incentives to $10,000</w:t>
      </w:r>
      <w:r w:rsidR="005F60D7">
        <w:t>.</w:t>
      </w:r>
      <w:r w:rsidRPr="004C0470">
        <w:t xml:space="preserve"> </w:t>
      </w:r>
    </w:p>
    <w:p w14:paraId="3ACE6794" w14:textId="77777777" w:rsidR="00AD5C34" w:rsidRPr="003C542A" w:rsidRDefault="00AD5C34" w:rsidP="00C44F3D">
      <w:pPr>
        <w:pStyle w:val="Heading2"/>
        <w:numPr>
          <w:ilvl w:val="0"/>
          <w:numId w:val="50"/>
        </w:numPr>
        <w:rPr>
          <w:rFonts w:eastAsia="Times New Roman"/>
        </w:rPr>
      </w:pPr>
      <w:r w:rsidRPr="003C542A">
        <w:rPr>
          <w:rFonts w:eastAsia="Times New Roman"/>
        </w:rPr>
        <w:t>Mines, Metals &amp; Minerals:</w:t>
      </w:r>
    </w:p>
    <w:p w14:paraId="1B686F9C" w14:textId="0F249001" w:rsidR="00AD5C34" w:rsidRPr="003C542A" w:rsidRDefault="00AD5C34" w:rsidP="00AD5C34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3C542A">
        <w:rPr>
          <w:rFonts w:eastAsia="Times New Roman" w:cs="Arial"/>
          <w:color w:val="000000"/>
        </w:rPr>
        <w:t>The mass adoption of zero emission vehicles require</w:t>
      </w:r>
      <w:r w:rsidR="00CE4251">
        <w:rPr>
          <w:rFonts w:eastAsia="Times New Roman" w:cs="Arial"/>
          <w:color w:val="000000"/>
        </w:rPr>
        <w:t>s</w:t>
      </w:r>
      <w:r w:rsidRPr="003C542A">
        <w:rPr>
          <w:rFonts w:eastAsia="Times New Roman" w:cs="Arial"/>
          <w:color w:val="000000"/>
        </w:rPr>
        <w:t xml:space="preserve"> intense development in Canada’s mining industry. </w:t>
      </w:r>
      <w:r w:rsidR="00333F0E">
        <w:rPr>
          <w:rFonts w:eastAsia="Times New Roman" w:cs="Arial"/>
          <w:color w:val="000000"/>
        </w:rPr>
        <w:t xml:space="preserve">Government </w:t>
      </w:r>
      <w:r w:rsidRPr="003C542A">
        <w:rPr>
          <w:rFonts w:eastAsia="Times New Roman" w:cs="Arial"/>
          <w:color w:val="000000"/>
        </w:rPr>
        <w:t xml:space="preserve">must play a </w:t>
      </w:r>
      <w:r w:rsidR="007E173D">
        <w:rPr>
          <w:rFonts w:eastAsia="Times New Roman" w:cs="Arial"/>
          <w:color w:val="000000"/>
        </w:rPr>
        <w:t>role in ensuring that demand</w:t>
      </w:r>
      <w:r w:rsidR="00333F0E">
        <w:rPr>
          <w:rFonts w:eastAsia="Times New Roman" w:cs="Arial"/>
          <w:color w:val="000000"/>
        </w:rPr>
        <w:t xml:space="preserve"> for Canada’s natural resources</w:t>
      </w:r>
      <w:r w:rsidR="007E173D">
        <w:rPr>
          <w:rFonts w:eastAsia="Times New Roman" w:cs="Arial"/>
          <w:color w:val="000000"/>
        </w:rPr>
        <w:t xml:space="preserve"> is </w:t>
      </w:r>
      <w:r w:rsidRPr="003C542A">
        <w:rPr>
          <w:rFonts w:eastAsia="Times New Roman" w:cs="Arial"/>
          <w:color w:val="000000"/>
        </w:rPr>
        <w:t xml:space="preserve">reached through environmentally sustainable ways. </w:t>
      </w:r>
    </w:p>
    <w:p w14:paraId="108E7B28" w14:textId="77777777" w:rsidR="00AD5C34" w:rsidRPr="003C542A" w:rsidRDefault="00AD5C34" w:rsidP="00AD5C34">
      <w:pPr>
        <w:spacing w:before="100" w:beforeAutospacing="1" w:after="100" w:afterAutospacing="1"/>
        <w:rPr>
          <w:rFonts w:eastAsia="Times New Roman" w:cs="Arial"/>
          <w:color w:val="000000"/>
        </w:rPr>
      </w:pPr>
      <w:r w:rsidRPr="003C542A">
        <w:rPr>
          <w:rFonts w:eastAsia="Times New Roman" w:cs="Arial"/>
          <w:color w:val="000000"/>
        </w:rPr>
        <w:t xml:space="preserve">Unifor recommends that government: </w:t>
      </w:r>
    </w:p>
    <w:p w14:paraId="45176BF2" w14:textId="6A1ED232" w:rsidR="00AD5C34" w:rsidRPr="003C542A" w:rsidRDefault="003B7DD1" w:rsidP="00576EE6">
      <w:pPr>
        <w:pStyle w:val="ListParagraph"/>
        <w:numPr>
          <w:ilvl w:val="0"/>
          <w:numId w:val="39"/>
        </w:numPr>
        <w:spacing w:after="120"/>
        <w:contextualSpacing w:val="0"/>
      </w:pPr>
      <w:r>
        <w:t>Provide d</w:t>
      </w:r>
      <w:r w:rsidR="00AD5C34" w:rsidRPr="003C542A">
        <w:t>irect funding to support the adoption of renewable energy sources for off-grid mines;</w:t>
      </w:r>
    </w:p>
    <w:p w14:paraId="2E950885" w14:textId="2B93F1F0" w:rsidR="00AD5C34" w:rsidRPr="003C542A" w:rsidRDefault="00333F0E" w:rsidP="00576EE6">
      <w:pPr>
        <w:pStyle w:val="ListParagraph"/>
        <w:numPr>
          <w:ilvl w:val="0"/>
          <w:numId w:val="39"/>
        </w:numPr>
        <w:spacing w:after="120"/>
        <w:contextualSpacing w:val="0"/>
      </w:pPr>
      <w:r>
        <w:t>Fund</w:t>
      </w:r>
      <w:r w:rsidR="00AD5C34" w:rsidRPr="003C542A">
        <w:t xml:space="preserve"> research and development to determine feasibility of  hydrogen and fuel cell technology in mines; and </w:t>
      </w:r>
    </w:p>
    <w:p w14:paraId="2674957C" w14:textId="348C9383" w:rsidR="00AD5C34" w:rsidRPr="003C542A" w:rsidRDefault="00AD5C34" w:rsidP="00576EE6">
      <w:pPr>
        <w:pStyle w:val="ListParagraph"/>
        <w:numPr>
          <w:ilvl w:val="0"/>
          <w:numId w:val="39"/>
        </w:numPr>
        <w:spacing w:after="120"/>
        <w:contextualSpacing w:val="0"/>
      </w:pPr>
      <w:r w:rsidRPr="003C542A">
        <w:t>Double existing funding for small modular reactor research &amp; development to accelerate feasibility studies and deployment at off-grid mining sites</w:t>
      </w:r>
      <w:r w:rsidR="003B7DD1">
        <w:rPr>
          <w:rStyle w:val="FootnoteReference"/>
        </w:rPr>
        <w:footnoteReference w:id="3"/>
      </w:r>
      <w:r w:rsidRPr="003C542A">
        <w:t xml:space="preserve">. </w:t>
      </w:r>
    </w:p>
    <w:p w14:paraId="3FF99406" w14:textId="77777777" w:rsidR="00AD5C34" w:rsidRPr="00833EE7" w:rsidRDefault="00AD5C34" w:rsidP="00C44F3D">
      <w:pPr>
        <w:pStyle w:val="Heading2"/>
        <w:numPr>
          <w:ilvl w:val="0"/>
          <w:numId w:val="50"/>
        </w:numPr>
        <w:spacing w:before="240" w:line="240" w:lineRule="auto"/>
      </w:pPr>
      <w:r w:rsidRPr="00833EE7">
        <w:t>Energy</w:t>
      </w:r>
    </w:p>
    <w:p w14:paraId="64B08B5D" w14:textId="1706D9F7" w:rsidR="00AD5C34" w:rsidRPr="00833EE7" w:rsidRDefault="00AD5C34" w:rsidP="00AD5C34">
      <w:r w:rsidRPr="00833EE7">
        <w:t>Government has an important role to play in guiding research and development in green</w:t>
      </w:r>
      <w:r w:rsidR="00CE4251">
        <w:t>ing the</w:t>
      </w:r>
      <w:r w:rsidRPr="00833EE7">
        <w:t xml:space="preserve"> energy sector to increase industrial activity and ensure Canada is a global leader in the low carbon economy.</w:t>
      </w:r>
    </w:p>
    <w:p w14:paraId="63DF4FD1" w14:textId="5528C328" w:rsidR="00AD5C34" w:rsidRPr="00833EE7" w:rsidRDefault="00AD5C34" w:rsidP="00AD5C34">
      <w:r w:rsidRPr="00833EE7">
        <w:t xml:space="preserve">Unifor recommends that government: </w:t>
      </w:r>
    </w:p>
    <w:p w14:paraId="0905E763" w14:textId="126A6AAE" w:rsidR="00AD5C34" w:rsidRPr="00833EE7" w:rsidRDefault="00AD5C34" w:rsidP="00576EE6">
      <w:pPr>
        <w:numPr>
          <w:ilvl w:val="0"/>
          <w:numId w:val="19"/>
        </w:numPr>
        <w:spacing w:after="120" w:line="240" w:lineRule="auto"/>
        <w:rPr>
          <w:rFonts w:eastAsia="Times New Roman" w:cs="Arial"/>
          <w:color w:val="000000"/>
        </w:rPr>
      </w:pPr>
      <w:r w:rsidRPr="00833EE7">
        <w:rPr>
          <w:rFonts w:eastAsia="Times New Roman" w:cs="Arial"/>
          <w:color w:val="000000"/>
        </w:rPr>
        <w:t>​Develop energy investment policy that supports energy solutions built in Cana</w:t>
      </w:r>
      <w:r w:rsidR="00E1356A">
        <w:rPr>
          <w:rFonts w:eastAsia="Times New Roman" w:cs="Arial"/>
          <w:color w:val="000000"/>
        </w:rPr>
        <w:t>da</w:t>
      </w:r>
      <w:r w:rsidR="00E16E02">
        <w:rPr>
          <w:rFonts w:eastAsia="Times New Roman" w:cs="Arial"/>
          <w:color w:val="000000"/>
        </w:rPr>
        <w:t>,</w:t>
      </w:r>
      <w:r w:rsidR="00E1356A">
        <w:rPr>
          <w:rFonts w:eastAsia="Times New Roman" w:cs="Arial"/>
          <w:color w:val="000000"/>
        </w:rPr>
        <w:t xml:space="preserve"> </w:t>
      </w:r>
      <w:r w:rsidRPr="00833EE7">
        <w:rPr>
          <w:rFonts w:eastAsia="Times New Roman" w:cs="Arial"/>
          <w:color w:val="000000"/>
        </w:rPr>
        <w:t>includ</w:t>
      </w:r>
      <w:r w:rsidR="00E1356A">
        <w:rPr>
          <w:rFonts w:eastAsia="Times New Roman" w:cs="Arial"/>
          <w:color w:val="000000"/>
        </w:rPr>
        <w:t>ing</w:t>
      </w:r>
      <w:r w:rsidRPr="00833EE7">
        <w:rPr>
          <w:rFonts w:eastAsia="Times New Roman" w:cs="Arial"/>
          <w:color w:val="000000"/>
        </w:rPr>
        <w:t xml:space="preserve"> investment in energy transport and storage that limits the</w:t>
      </w:r>
      <w:r w:rsidR="007E173D">
        <w:rPr>
          <w:rFonts w:eastAsia="Times New Roman" w:cs="Arial"/>
          <w:color w:val="000000"/>
        </w:rPr>
        <w:t xml:space="preserve"> negative impact on the climate</w:t>
      </w:r>
      <w:r w:rsidRPr="00833EE7">
        <w:rPr>
          <w:rFonts w:eastAsia="Times New Roman" w:cs="Arial"/>
          <w:color w:val="000000"/>
        </w:rPr>
        <w:t xml:space="preserve"> and responds to the predicted changes to Canada</w:t>
      </w:r>
      <w:r w:rsidR="007E173D">
        <w:rPr>
          <w:rFonts w:eastAsia="Times New Roman" w:cs="Arial"/>
          <w:color w:val="000000"/>
        </w:rPr>
        <w:t>’s</w:t>
      </w:r>
      <w:r w:rsidRPr="00833EE7">
        <w:rPr>
          <w:rFonts w:eastAsia="Times New Roman" w:cs="Arial"/>
          <w:color w:val="000000"/>
        </w:rPr>
        <w:t xml:space="preserve"> climate;</w:t>
      </w:r>
      <w:r w:rsidR="005F60D7">
        <w:rPr>
          <w:rFonts w:eastAsia="Times New Roman" w:cs="Arial"/>
          <w:color w:val="000000"/>
        </w:rPr>
        <w:t xml:space="preserve"> and</w:t>
      </w:r>
    </w:p>
    <w:p w14:paraId="428A6801" w14:textId="48989B07" w:rsidR="00AD5C34" w:rsidRPr="00833EE7" w:rsidRDefault="00AD5C34" w:rsidP="00576EE6">
      <w:pPr>
        <w:pStyle w:val="ListParagraph"/>
        <w:numPr>
          <w:ilvl w:val="0"/>
          <w:numId w:val="19"/>
        </w:numPr>
        <w:spacing w:after="120"/>
        <w:contextualSpacing w:val="0"/>
      </w:pPr>
      <w:r w:rsidRPr="00833EE7">
        <w:t>Support the production, transport, storage, and transition infrastructure</w:t>
      </w:r>
      <w:r w:rsidR="007E173D">
        <w:t xml:space="preserve"> needed</w:t>
      </w:r>
      <w:r w:rsidRPr="00833EE7">
        <w:t xml:space="preserve"> to use hydrogen in greening steel, concrete, and other methane and carbon-intensive industries. </w:t>
      </w:r>
      <w:r w:rsidR="00E1356A">
        <w:t>Policies should</w:t>
      </w:r>
      <w:r w:rsidRPr="00833EE7">
        <w:t xml:space="preserve"> include massive expansion in hydrogen and low-carbon electricity generation </w:t>
      </w:r>
      <w:proofErr w:type="gramStart"/>
      <w:r w:rsidRPr="00833EE7">
        <w:t>infrastructure</w:t>
      </w:r>
      <w:r w:rsidR="001E60A4">
        <w:t>.</w:t>
      </w:r>
      <w:r w:rsidR="005F60D7">
        <w:t>.</w:t>
      </w:r>
      <w:proofErr w:type="gramEnd"/>
    </w:p>
    <w:p w14:paraId="093BF357" w14:textId="77777777" w:rsidR="001F2EB5" w:rsidRDefault="001F2EB5" w:rsidP="00C44F3D">
      <w:pPr>
        <w:pStyle w:val="Heading2"/>
        <w:numPr>
          <w:ilvl w:val="0"/>
          <w:numId w:val="50"/>
        </w:numPr>
        <w:spacing w:before="24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Protect Forestry Workers and Revitalize the Industry</w:t>
      </w:r>
    </w:p>
    <w:p w14:paraId="5BF3098D" w14:textId="78364A83" w:rsidR="001F2EB5" w:rsidRPr="000B628A" w:rsidRDefault="001F2EB5" w:rsidP="00576EE6">
      <w:pPr>
        <w:rPr>
          <w:lang w:val="en-US"/>
        </w:rPr>
      </w:pPr>
      <w:r w:rsidRPr="000B628A">
        <w:rPr>
          <w:lang w:val="en-US"/>
        </w:rPr>
        <w:t>Efforts to increase the conservation of old growth forests</w:t>
      </w:r>
      <w:r>
        <w:rPr>
          <w:lang w:val="en-US"/>
        </w:rPr>
        <w:t>,</w:t>
      </w:r>
      <w:r w:rsidRPr="000B628A">
        <w:rPr>
          <w:lang w:val="en-US"/>
        </w:rPr>
        <w:t xml:space="preserve"> protect wildlife habitat</w:t>
      </w:r>
      <w:r>
        <w:rPr>
          <w:lang w:val="en-US"/>
        </w:rPr>
        <w:t xml:space="preserve"> and </w:t>
      </w:r>
      <w:r w:rsidR="003B7DD1">
        <w:rPr>
          <w:lang w:val="en-US"/>
        </w:rPr>
        <w:t>manage</w:t>
      </w:r>
      <w:r>
        <w:rPr>
          <w:lang w:val="en-US"/>
        </w:rPr>
        <w:t xml:space="preserve"> heightened wildfire seasons</w:t>
      </w:r>
      <w:r w:rsidRPr="000B628A">
        <w:rPr>
          <w:lang w:val="en-US"/>
        </w:rPr>
        <w:t xml:space="preserve"> will continue to have an effect on Canada’s forestry sector. </w:t>
      </w:r>
    </w:p>
    <w:p w14:paraId="15C241DD" w14:textId="77777777" w:rsidR="001F2EB5" w:rsidRPr="000B628A" w:rsidRDefault="001F2EB5" w:rsidP="00576EE6">
      <w:pPr>
        <w:rPr>
          <w:lang w:val="en-US"/>
        </w:rPr>
      </w:pPr>
      <w:r w:rsidRPr="000B628A">
        <w:rPr>
          <w:lang w:val="en-US"/>
        </w:rPr>
        <w:lastRenderedPageBreak/>
        <w:t>Unifor recommends that government:</w:t>
      </w:r>
    </w:p>
    <w:p w14:paraId="58657461" w14:textId="77777777" w:rsidR="001F2EB5" w:rsidRPr="00576EE6" w:rsidRDefault="001F2EB5" w:rsidP="00576EE6">
      <w:pPr>
        <w:pStyle w:val="ListParagraph"/>
        <w:numPr>
          <w:ilvl w:val="0"/>
          <w:numId w:val="28"/>
        </w:numPr>
        <w:spacing w:after="120"/>
        <w:contextualSpacing w:val="0"/>
        <w:rPr>
          <w:lang w:val="en-US"/>
        </w:rPr>
      </w:pPr>
      <w:r w:rsidRPr="00576EE6">
        <w:rPr>
          <w:lang w:val="en-US"/>
        </w:rPr>
        <w:t xml:space="preserve">Develop a national industrial strategy for the forestry sector, based on a commitment to sustainability, conservation, and justice for Indigenous communities; </w:t>
      </w:r>
    </w:p>
    <w:p w14:paraId="472E96D0" w14:textId="4E61AFAD" w:rsidR="001F2EB5" w:rsidRPr="00576EE6" w:rsidRDefault="001F2EB5" w:rsidP="00576EE6">
      <w:pPr>
        <w:pStyle w:val="ListParagraph"/>
        <w:numPr>
          <w:ilvl w:val="0"/>
          <w:numId w:val="28"/>
        </w:numPr>
        <w:spacing w:after="120"/>
        <w:contextualSpacing w:val="0"/>
        <w:rPr>
          <w:lang w:val="en-US"/>
        </w:rPr>
      </w:pPr>
      <w:r w:rsidRPr="00576EE6">
        <w:rPr>
          <w:lang w:val="en-US"/>
        </w:rPr>
        <w:t>Develop</w:t>
      </w:r>
      <w:r w:rsidR="00E1356A">
        <w:rPr>
          <w:lang w:val="en-US"/>
        </w:rPr>
        <w:t xml:space="preserve"> </w:t>
      </w:r>
      <w:r w:rsidRPr="00576EE6">
        <w:rPr>
          <w:lang w:val="en-US"/>
        </w:rPr>
        <w:t>a Just Transition policy framework for the ongoing transformation of Canada’s forestry sector, its workers, and its forestry-dependent communities; and</w:t>
      </w:r>
    </w:p>
    <w:p w14:paraId="615C80C7" w14:textId="149D68AD" w:rsidR="001F2EB5" w:rsidRPr="00576EE6" w:rsidRDefault="001F2EB5" w:rsidP="00576EE6">
      <w:pPr>
        <w:pStyle w:val="ListParagraph"/>
        <w:numPr>
          <w:ilvl w:val="0"/>
          <w:numId w:val="28"/>
        </w:numPr>
        <w:spacing w:after="120"/>
        <w:contextualSpacing w:val="0"/>
        <w:rPr>
          <w:lang w:val="en-US"/>
        </w:rPr>
      </w:pPr>
      <w:r w:rsidRPr="00576EE6">
        <w:rPr>
          <w:lang w:val="en-US"/>
        </w:rPr>
        <w:t xml:space="preserve">Direct government funding to support forestry workers impacted by the 2023 wildfires and </w:t>
      </w:r>
      <w:r w:rsidR="00023143" w:rsidRPr="00023143">
        <w:rPr>
          <w:lang w:val="en-US"/>
        </w:rPr>
        <w:t>help Canada’s Forest fire Management Agencies</w:t>
      </w:r>
      <w:r w:rsidR="00E1356A">
        <w:rPr>
          <w:lang w:val="en-US"/>
        </w:rPr>
        <w:t xml:space="preserve"> attract and retain qualified personnel through adequate wages and working conditions.</w:t>
      </w:r>
    </w:p>
    <w:p w14:paraId="099BE358" w14:textId="77777777" w:rsidR="001F2EB5" w:rsidRPr="00F82821" w:rsidRDefault="001F2EB5" w:rsidP="00C44F3D">
      <w:pPr>
        <w:pStyle w:val="Heading2"/>
        <w:numPr>
          <w:ilvl w:val="0"/>
          <w:numId w:val="50"/>
        </w:numPr>
        <w:spacing w:before="240" w:line="240" w:lineRule="auto"/>
      </w:pPr>
      <w:r w:rsidRPr="00F82821">
        <w:t>Create a National Public Transit Strategy</w:t>
      </w:r>
    </w:p>
    <w:p w14:paraId="3C6D5D84" w14:textId="24AFEC1F" w:rsidR="001F2EB5" w:rsidRPr="00F82821" w:rsidRDefault="001F2EB5" w:rsidP="00576EE6">
      <w:pPr>
        <w:rPr>
          <w:lang w:val="en-US"/>
        </w:rPr>
      </w:pPr>
      <w:r w:rsidRPr="00F82821">
        <w:rPr>
          <w:lang w:val="en-US"/>
        </w:rPr>
        <w:t xml:space="preserve">Local transit systems are vulnerable to service reductions and privatization when operations are </w:t>
      </w:r>
      <w:r w:rsidR="004A1CC9">
        <w:rPr>
          <w:lang w:val="en-US"/>
        </w:rPr>
        <w:t xml:space="preserve">heavily </w:t>
      </w:r>
      <w:r w:rsidRPr="00F82821">
        <w:rPr>
          <w:lang w:val="en-US"/>
        </w:rPr>
        <w:t>dependent upon fare box revenues. The federal government’s $3 billion permanent public transit fund is encouraging</w:t>
      </w:r>
      <w:r w:rsidR="00E1356A">
        <w:rPr>
          <w:lang w:val="en-US"/>
        </w:rPr>
        <w:t>.</w:t>
      </w:r>
      <w:r>
        <w:rPr>
          <w:lang w:val="en-US"/>
        </w:rPr>
        <w:t xml:space="preserve"> However, this funding</w:t>
      </w:r>
      <w:r w:rsidR="00D26E49">
        <w:rPr>
          <w:lang w:val="en-US"/>
        </w:rPr>
        <w:t xml:space="preserve"> is too low, it</w:t>
      </w:r>
      <w:r>
        <w:rPr>
          <w:lang w:val="en-US"/>
        </w:rPr>
        <w:t xml:space="preserve"> is still </w:t>
      </w:r>
      <w:r w:rsidR="00D26E49">
        <w:rPr>
          <w:lang w:val="en-US"/>
        </w:rPr>
        <w:t>three</w:t>
      </w:r>
      <w:r w:rsidRPr="00F82821">
        <w:rPr>
          <w:lang w:val="en-US"/>
        </w:rPr>
        <w:t xml:space="preserve"> years </w:t>
      </w:r>
      <w:r>
        <w:rPr>
          <w:lang w:val="en-US"/>
        </w:rPr>
        <w:t>away</w:t>
      </w:r>
      <w:r w:rsidR="004A1CC9">
        <w:rPr>
          <w:lang w:val="en-US"/>
        </w:rPr>
        <w:t xml:space="preserve"> from implementation</w:t>
      </w:r>
      <w:r w:rsidR="00E1356A">
        <w:rPr>
          <w:lang w:val="en-US"/>
        </w:rPr>
        <w:t xml:space="preserve"> while operational challenges exist today.</w:t>
      </w:r>
      <w:r w:rsidRPr="00F82821">
        <w:rPr>
          <w:lang w:val="en-US"/>
        </w:rPr>
        <w:t xml:space="preserve"> </w:t>
      </w:r>
    </w:p>
    <w:p w14:paraId="4AA973C9" w14:textId="77777777" w:rsidR="001F2EB5" w:rsidRPr="00F82821" w:rsidRDefault="001F2EB5" w:rsidP="00576EE6">
      <w:pPr>
        <w:rPr>
          <w:lang w:val="en-US"/>
        </w:rPr>
      </w:pPr>
      <w:r w:rsidRPr="00F82821">
        <w:rPr>
          <w:lang w:val="en-US"/>
        </w:rPr>
        <w:t>Unifor recommends that government:</w:t>
      </w:r>
    </w:p>
    <w:p w14:paraId="097A169C" w14:textId="0C02399B" w:rsidR="00AF066A" w:rsidRDefault="00AF066A" w:rsidP="00AF066A">
      <w:pPr>
        <w:pStyle w:val="ListParagraph"/>
        <w:numPr>
          <w:ilvl w:val="0"/>
          <w:numId w:val="42"/>
        </w:numPr>
        <w:spacing w:after="120"/>
        <w:contextualSpacing w:val="0"/>
      </w:pPr>
      <w:r w:rsidRPr="00576EE6">
        <w:t xml:space="preserve">Accelerate the timeline to implement the Public Transit Fund </w:t>
      </w:r>
      <w:r w:rsidR="00E1356A">
        <w:t>with</w:t>
      </w:r>
      <w:r w:rsidRPr="00576EE6">
        <w:t xml:space="preserve"> flexibility to support both public transit infrastructure and operations;</w:t>
      </w:r>
    </w:p>
    <w:p w14:paraId="4764B6A3" w14:textId="1FF0B542" w:rsidR="009E1EC6" w:rsidRPr="00576EE6" w:rsidRDefault="009E1EC6" w:rsidP="00AF066A">
      <w:pPr>
        <w:pStyle w:val="ListParagraph"/>
        <w:numPr>
          <w:ilvl w:val="0"/>
          <w:numId w:val="42"/>
        </w:numPr>
        <w:spacing w:after="120"/>
        <w:contextualSpacing w:val="0"/>
      </w:pPr>
      <w:r>
        <w:t>Maximize Canadian content in transit vehicle procurement; and</w:t>
      </w:r>
    </w:p>
    <w:p w14:paraId="20E11FB6" w14:textId="2F9D318C" w:rsidR="001F2EB5" w:rsidRPr="009E1EC6" w:rsidRDefault="001F2EB5" w:rsidP="009E1EC6">
      <w:pPr>
        <w:pStyle w:val="ListParagraph"/>
        <w:numPr>
          <w:ilvl w:val="0"/>
          <w:numId w:val="42"/>
        </w:numPr>
        <w:spacing w:after="120"/>
        <w:contextualSpacing w:val="0"/>
        <w:rPr>
          <w:lang w:val="en-US"/>
        </w:rPr>
      </w:pPr>
      <w:r w:rsidRPr="00576EE6">
        <w:t>Design and implement a National Public Transit Strategy</w:t>
      </w:r>
      <w:r w:rsidR="004A1CC9">
        <w:rPr>
          <w:rStyle w:val="FootnoteReference"/>
        </w:rPr>
        <w:footnoteReference w:id="4"/>
      </w:r>
      <w:r w:rsidRPr="00576EE6">
        <w:t xml:space="preserve"> to build and maintain affordable and accessible public transit</w:t>
      </w:r>
      <w:r w:rsidR="00E1356A">
        <w:t>.</w:t>
      </w:r>
    </w:p>
    <w:p w14:paraId="778A43B5" w14:textId="77777777" w:rsidR="001F2EB5" w:rsidRPr="00F82821" w:rsidRDefault="001F2EB5" w:rsidP="00C44F3D">
      <w:pPr>
        <w:pStyle w:val="Heading2"/>
        <w:numPr>
          <w:ilvl w:val="0"/>
          <w:numId w:val="50"/>
        </w:numPr>
        <w:spacing w:before="240" w:line="240" w:lineRule="auto"/>
      </w:pPr>
      <w:r w:rsidRPr="00F82821">
        <w:t xml:space="preserve">Invest in </w:t>
      </w:r>
      <w:r>
        <w:t xml:space="preserve">Public </w:t>
      </w:r>
      <w:r w:rsidRPr="00F82821">
        <w:t>Passenger Rail</w:t>
      </w:r>
    </w:p>
    <w:p w14:paraId="59A3A3E7" w14:textId="3C828A06" w:rsidR="001F2EB5" w:rsidRPr="00F82821" w:rsidRDefault="00D26E49" w:rsidP="00576EE6">
      <w:pPr>
        <w:rPr>
          <w:lang w:val="en-US"/>
        </w:rPr>
      </w:pPr>
      <w:r>
        <w:rPr>
          <w:lang w:val="en-US"/>
        </w:rPr>
        <w:t>VIA Rail’s High Frequency Rail project between Quebec City and Toronto is long overdue. However, Unifor is concerned that government is entering into a P3 model that will privatize the operation of the corridor</w:t>
      </w:r>
      <w:r w:rsidR="00E1356A">
        <w:rPr>
          <w:lang w:val="en-US"/>
        </w:rPr>
        <w:t>, resulting</w:t>
      </w:r>
      <w:r>
        <w:rPr>
          <w:lang w:val="en-US"/>
        </w:rPr>
        <w:t xml:space="preserve"> in higher costs and lower quality service. </w:t>
      </w:r>
      <w:r w:rsidR="001F2EB5">
        <w:rPr>
          <w:lang w:val="en-US"/>
        </w:rPr>
        <w:t>I</w:t>
      </w:r>
      <w:r w:rsidR="001F2EB5" w:rsidRPr="00F82821">
        <w:rPr>
          <w:lang w:val="en-US"/>
        </w:rPr>
        <w:t xml:space="preserve">t is critical that </w:t>
      </w:r>
      <w:r w:rsidR="004A1CC9">
        <w:rPr>
          <w:lang w:val="en-US"/>
        </w:rPr>
        <w:t xml:space="preserve">government </w:t>
      </w:r>
      <w:r w:rsidR="005F60D7">
        <w:rPr>
          <w:lang w:val="en-US"/>
        </w:rPr>
        <w:t>ensure</w:t>
      </w:r>
      <w:r w:rsidR="001F2EB5" w:rsidRPr="00F82821">
        <w:rPr>
          <w:lang w:val="en-US"/>
        </w:rPr>
        <w:t xml:space="preserve"> access to affordable and accessible transportation service</w:t>
      </w:r>
      <w:r w:rsidR="005F60D7">
        <w:rPr>
          <w:lang w:val="en-US"/>
        </w:rPr>
        <w:t xml:space="preserve"> across Canada</w:t>
      </w:r>
      <w:r w:rsidR="004A1CC9">
        <w:rPr>
          <w:lang w:val="en-US"/>
        </w:rPr>
        <w:t>.</w:t>
      </w:r>
      <w:r w:rsidR="001F2EB5" w:rsidRPr="00F82821">
        <w:rPr>
          <w:lang w:val="en-US"/>
        </w:rPr>
        <w:t xml:space="preserve"> </w:t>
      </w:r>
    </w:p>
    <w:p w14:paraId="75D3CDB3" w14:textId="303E6A79" w:rsidR="001F2EB5" w:rsidRPr="00F82821" w:rsidRDefault="001F2EB5" w:rsidP="00576EE6">
      <w:pPr>
        <w:rPr>
          <w:lang w:val="en-US"/>
        </w:rPr>
      </w:pPr>
      <w:r>
        <w:rPr>
          <w:lang w:val="en-US"/>
        </w:rPr>
        <w:t>Unifor recommends that</w:t>
      </w:r>
      <w:r w:rsidRPr="00F82821">
        <w:rPr>
          <w:lang w:val="en-US"/>
        </w:rPr>
        <w:t xml:space="preserve"> government: </w:t>
      </w:r>
    </w:p>
    <w:p w14:paraId="598744BC" w14:textId="77777777" w:rsidR="001F2EB5" w:rsidRPr="00576EE6" w:rsidRDefault="001F2EB5" w:rsidP="00576EE6">
      <w:pPr>
        <w:pStyle w:val="ListParagraph"/>
        <w:numPr>
          <w:ilvl w:val="0"/>
          <w:numId w:val="43"/>
        </w:numPr>
        <w:spacing w:after="120"/>
        <w:contextualSpacing w:val="0"/>
      </w:pPr>
      <w:r w:rsidRPr="00576EE6">
        <w:t>Keep VIA Rail public and halt attempts to privatize passenger rail service;</w:t>
      </w:r>
    </w:p>
    <w:p w14:paraId="3564D21D" w14:textId="76F5CA90" w:rsidR="001F2EB5" w:rsidRPr="00576EE6" w:rsidRDefault="009E1EC6" w:rsidP="00576EE6">
      <w:pPr>
        <w:pStyle w:val="ListParagraph"/>
        <w:numPr>
          <w:ilvl w:val="0"/>
          <w:numId w:val="43"/>
        </w:numPr>
        <w:spacing w:after="120"/>
        <w:contextualSpacing w:val="0"/>
      </w:pPr>
      <w:r>
        <w:t>Expand</w:t>
      </w:r>
      <w:r w:rsidR="001F2EB5" w:rsidRPr="00576EE6">
        <w:t xml:space="preserve"> passenger rail routes and service frequency across Canada; and</w:t>
      </w:r>
    </w:p>
    <w:p w14:paraId="77DD7900" w14:textId="0AAA9813" w:rsidR="001F2EB5" w:rsidRPr="00576EE6" w:rsidRDefault="001F2EB5" w:rsidP="00576EE6">
      <w:pPr>
        <w:pStyle w:val="ListParagraph"/>
        <w:numPr>
          <w:ilvl w:val="0"/>
          <w:numId w:val="43"/>
        </w:numPr>
        <w:spacing w:after="120"/>
        <w:contextualSpacing w:val="0"/>
      </w:pPr>
      <w:r w:rsidRPr="00576EE6">
        <w:t>Ensure passenger rail investments include Canadian content requirements.</w:t>
      </w:r>
    </w:p>
    <w:p w14:paraId="40CD773F" w14:textId="4E392E92" w:rsidR="001F2EB5" w:rsidRPr="00E0694B" w:rsidRDefault="001F2EB5" w:rsidP="00C44F3D">
      <w:pPr>
        <w:pStyle w:val="Heading2"/>
        <w:numPr>
          <w:ilvl w:val="0"/>
          <w:numId w:val="50"/>
        </w:numPr>
        <w:rPr>
          <w:rFonts w:eastAsiaTheme="minorEastAsia"/>
          <w:lang w:val="en-US"/>
        </w:rPr>
      </w:pPr>
      <w:r>
        <w:rPr>
          <w:rFonts w:eastAsiaTheme="minorEastAsia"/>
          <w:u w:val="none"/>
          <w:lang w:val="en-US"/>
        </w:rPr>
        <w:lastRenderedPageBreak/>
        <w:t xml:space="preserve"> </w:t>
      </w:r>
      <w:r w:rsidRPr="00E205A1">
        <w:rPr>
          <w:rFonts w:eastAsiaTheme="minorEastAsia"/>
          <w:lang w:val="en-US"/>
        </w:rPr>
        <w:t>Strategic Changes in Cargo Rail</w:t>
      </w:r>
    </w:p>
    <w:p w14:paraId="1932075D" w14:textId="22706A71" w:rsidR="001F2EB5" w:rsidRDefault="004A1CC9" w:rsidP="00F8494C">
      <w:pPr>
        <w:rPr>
          <w:lang w:val="en-US"/>
        </w:rPr>
      </w:pPr>
      <w:r>
        <w:rPr>
          <w:lang w:val="en-US"/>
        </w:rPr>
        <w:t xml:space="preserve">Recent </w:t>
      </w:r>
      <w:r w:rsidR="001F2EB5">
        <w:rPr>
          <w:lang w:val="en-US"/>
        </w:rPr>
        <w:t xml:space="preserve">changes in the rail industry put downward pressure on safety and on working conditions. </w:t>
      </w:r>
      <w:r w:rsidR="002173D5">
        <w:rPr>
          <w:lang w:val="en-US"/>
        </w:rPr>
        <w:t>Extending the</w:t>
      </w:r>
      <w:r w:rsidR="001F2EB5">
        <w:rPr>
          <w:lang w:val="en-US"/>
        </w:rPr>
        <w:t xml:space="preserve"> interswitching limit has opened-up the Canadian rail service to unbalance</w:t>
      </w:r>
      <w:r w:rsidR="00D26E49">
        <w:rPr>
          <w:lang w:val="en-US"/>
        </w:rPr>
        <w:t>d</w:t>
      </w:r>
      <w:r w:rsidR="001F2EB5">
        <w:rPr>
          <w:lang w:val="en-US"/>
        </w:rPr>
        <w:t xml:space="preserve"> competition with US</w:t>
      </w:r>
      <w:r w:rsidR="002173D5">
        <w:rPr>
          <w:lang w:val="en-US"/>
        </w:rPr>
        <w:t>-</w:t>
      </w:r>
      <w:r w:rsidR="001F2EB5">
        <w:rPr>
          <w:lang w:val="en-US"/>
        </w:rPr>
        <w:t xml:space="preserve">based </w:t>
      </w:r>
      <w:r w:rsidR="00111D6F">
        <w:rPr>
          <w:lang w:val="en-US"/>
        </w:rPr>
        <w:t>companies, squeezing</w:t>
      </w:r>
      <w:r w:rsidR="006F7DEC">
        <w:rPr>
          <w:lang w:val="en-US"/>
        </w:rPr>
        <w:t xml:space="preserve"> </w:t>
      </w:r>
      <w:r w:rsidR="00D26E49">
        <w:rPr>
          <w:lang w:val="en-US"/>
        </w:rPr>
        <w:t>wages and working conditions</w:t>
      </w:r>
      <w:r w:rsidR="001F2EB5">
        <w:rPr>
          <w:lang w:val="en-US"/>
        </w:rPr>
        <w:t>.</w:t>
      </w:r>
      <w:r w:rsidR="006F7DEC">
        <w:rPr>
          <w:lang w:val="en-US"/>
        </w:rPr>
        <w:t xml:space="preserve"> Technological change </w:t>
      </w:r>
      <w:r w:rsidR="00E1356A">
        <w:rPr>
          <w:lang w:val="en-US"/>
        </w:rPr>
        <w:t>puts</w:t>
      </w:r>
      <w:r w:rsidR="006F7DEC">
        <w:rPr>
          <w:lang w:val="en-US"/>
        </w:rPr>
        <w:t xml:space="preserve"> safety standards at risk and volatile fuel prices present opportunities for profiteering.</w:t>
      </w:r>
      <w:r w:rsidR="001F2EB5">
        <w:rPr>
          <w:lang w:val="en-US"/>
        </w:rPr>
        <w:t xml:space="preserve">  </w:t>
      </w:r>
    </w:p>
    <w:p w14:paraId="575D3E0A" w14:textId="43D93B58" w:rsidR="001F2EB5" w:rsidRDefault="001F2EB5" w:rsidP="00F8494C">
      <w:pPr>
        <w:rPr>
          <w:lang w:val="en-US"/>
        </w:rPr>
      </w:pPr>
      <w:r>
        <w:rPr>
          <w:lang w:val="en-US"/>
        </w:rPr>
        <w:t>Unifor recommend</w:t>
      </w:r>
      <w:r w:rsidR="00C34AEA">
        <w:rPr>
          <w:lang w:val="en-US"/>
        </w:rPr>
        <w:t>s</w:t>
      </w:r>
      <w:r>
        <w:rPr>
          <w:lang w:val="en-US"/>
        </w:rPr>
        <w:t xml:space="preserve"> that government: </w:t>
      </w:r>
    </w:p>
    <w:p w14:paraId="2F21DEA6" w14:textId="73A4621E" w:rsidR="001F2EB5" w:rsidRPr="00F8494C" w:rsidRDefault="001F2EB5" w:rsidP="00F8494C">
      <w:pPr>
        <w:pStyle w:val="ListParagraph"/>
        <w:numPr>
          <w:ilvl w:val="0"/>
          <w:numId w:val="44"/>
        </w:numPr>
        <w:spacing w:after="120"/>
        <w:contextualSpacing w:val="0"/>
      </w:pPr>
      <w:r w:rsidRPr="00F8494C">
        <w:t>Fund a public review</w:t>
      </w:r>
      <w:r w:rsidR="005F60D7">
        <w:t xml:space="preserve"> of</w:t>
      </w:r>
      <w:r w:rsidRPr="00F8494C">
        <w:t xml:space="preserve"> the interswitching limit extension pilot project's impact on Canadian employment</w:t>
      </w:r>
      <w:r w:rsidR="00A04186">
        <w:t>;</w:t>
      </w:r>
    </w:p>
    <w:p w14:paraId="4167580D" w14:textId="77777777" w:rsidR="001F2EB5" w:rsidRPr="00F8494C" w:rsidRDefault="001F2EB5" w:rsidP="00F8494C">
      <w:pPr>
        <w:pStyle w:val="ListParagraph"/>
        <w:numPr>
          <w:ilvl w:val="0"/>
          <w:numId w:val="44"/>
        </w:numPr>
        <w:spacing w:after="120"/>
        <w:contextualSpacing w:val="0"/>
      </w:pPr>
      <w:r w:rsidRPr="00F8494C">
        <w:t>Follow the USA's lead in supporting train safety inspections that augment employment in the sector instead of attempting to replace workers; and</w:t>
      </w:r>
    </w:p>
    <w:p w14:paraId="34A9CB15" w14:textId="7AF0BF20" w:rsidR="001F2EB5" w:rsidRPr="00F8494C" w:rsidRDefault="001F2EB5" w:rsidP="00F8494C">
      <w:pPr>
        <w:pStyle w:val="ListParagraph"/>
        <w:numPr>
          <w:ilvl w:val="0"/>
          <w:numId w:val="44"/>
        </w:numPr>
        <w:spacing w:after="120"/>
        <w:contextualSpacing w:val="0"/>
      </w:pPr>
      <w:r w:rsidRPr="00F8494C">
        <w:t>Implement</w:t>
      </w:r>
      <w:r w:rsidR="00657790">
        <w:t xml:space="preserve"> regulation to stabilize </w:t>
      </w:r>
      <w:r w:rsidRPr="00F8494C">
        <w:t>fuel price</w:t>
      </w:r>
      <w:r w:rsidR="00657790">
        <w:t>s</w:t>
      </w:r>
      <w:r w:rsidRPr="00F8494C">
        <w:t xml:space="preserve"> for passenger and freight services ensuring predictable prices across these industries. </w:t>
      </w:r>
    </w:p>
    <w:p w14:paraId="78005B93" w14:textId="5298E7ED" w:rsidR="001F2EB5" w:rsidRPr="00CB3321" w:rsidRDefault="00D14FA9" w:rsidP="00C44F3D">
      <w:pPr>
        <w:pStyle w:val="Heading2"/>
        <w:numPr>
          <w:ilvl w:val="0"/>
          <w:numId w:val="50"/>
        </w:numPr>
        <w:spacing w:before="240" w:line="240" w:lineRule="auto"/>
        <w:rPr>
          <w:rFonts w:eastAsiaTheme="minorEastAsia"/>
          <w:lang w:val="en-US"/>
        </w:rPr>
      </w:pPr>
      <w:r>
        <w:rPr>
          <w:rFonts w:eastAsiaTheme="minorEastAsia"/>
          <w:u w:val="none"/>
          <w:lang w:val="en-US"/>
        </w:rPr>
        <w:t xml:space="preserve"> </w:t>
      </w:r>
      <w:r w:rsidR="001F2EB5" w:rsidRPr="00CB3321">
        <w:rPr>
          <w:rFonts w:eastAsiaTheme="minorEastAsia"/>
          <w:lang w:val="en-US"/>
        </w:rPr>
        <w:t>Improve Employment in Canada’s Air Transportation Sector</w:t>
      </w:r>
    </w:p>
    <w:p w14:paraId="40C607B2" w14:textId="75D2B1C9" w:rsidR="001F2EB5" w:rsidRPr="00CB3321" w:rsidRDefault="001F2EB5" w:rsidP="00F8494C">
      <w:pPr>
        <w:rPr>
          <w:lang w:val="en-US"/>
        </w:rPr>
      </w:pPr>
      <w:r w:rsidRPr="00CB3321">
        <w:rPr>
          <w:lang w:val="en-US"/>
        </w:rPr>
        <w:t xml:space="preserve">Canada’s air transportation system continues to operate in turmoil. Previous government intervention has not solved the delays </w:t>
      </w:r>
      <w:r w:rsidR="00D26E49">
        <w:rPr>
          <w:lang w:val="en-US"/>
        </w:rPr>
        <w:t xml:space="preserve">or </w:t>
      </w:r>
      <w:r w:rsidRPr="00CB3321">
        <w:rPr>
          <w:lang w:val="en-US"/>
        </w:rPr>
        <w:t>cancellations</w:t>
      </w:r>
      <w:r w:rsidR="00D26E49">
        <w:rPr>
          <w:lang w:val="en-US"/>
        </w:rPr>
        <w:t xml:space="preserve"> </w:t>
      </w:r>
      <w:r w:rsidR="00C34AEA">
        <w:rPr>
          <w:lang w:val="en-US"/>
        </w:rPr>
        <w:t>plaguing</w:t>
      </w:r>
      <w:r w:rsidRPr="00CB3321">
        <w:rPr>
          <w:lang w:val="en-US"/>
        </w:rPr>
        <w:t xml:space="preserve"> airports</w:t>
      </w:r>
      <w:r w:rsidR="00D26E49">
        <w:rPr>
          <w:lang w:val="en-US"/>
        </w:rPr>
        <w:t xml:space="preserve"> since re-opening after the pandemic</w:t>
      </w:r>
      <w:r w:rsidR="00C34AEA">
        <w:rPr>
          <w:lang w:val="en-US"/>
        </w:rPr>
        <w:t>. Worker proposals to</w:t>
      </w:r>
      <w:r w:rsidRPr="00CB3321">
        <w:rPr>
          <w:lang w:val="en-US"/>
        </w:rPr>
        <w:t xml:space="preserve"> improve </w:t>
      </w:r>
      <w:r w:rsidR="00D26E49">
        <w:rPr>
          <w:lang w:val="en-US"/>
        </w:rPr>
        <w:t xml:space="preserve">both </w:t>
      </w:r>
      <w:r w:rsidRPr="00CB3321">
        <w:rPr>
          <w:lang w:val="en-US"/>
        </w:rPr>
        <w:t>working conditions and service</w:t>
      </w:r>
      <w:r w:rsidR="002205E2">
        <w:rPr>
          <w:lang w:val="en-US"/>
        </w:rPr>
        <w:t>s</w:t>
      </w:r>
      <w:r w:rsidR="00080D6E">
        <w:rPr>
          <w:lang w:val="en-US"/>
        </w:rPr>
        <w:t xml:space="preserve"> have been ignored</w:t>
      </w:r>
      <w:r w:rsidRPr="00CB3321">
        <w:rPr>
          <w:lang w:val="en-US"/>
        </w:rPr>
        <w:t xml:space="preserve">. </w:t>
      </w:r>
    </w:p>
    <w:p w14:paraId="082203B8" w14:textId="77777777" w:rsidR="001F2EB5" w:rsidRPr="00CB3321" w:rsidRDefault="001F2EB5" w:rsidP="00F8494C">
      <w:pPr>
        <w:rPr>
          <w:lang w:val="en-US"/>
        </w:rPr>
      </w:pPr>
      <w:r w:rsidRPr="00CB3321">
        <w:rPr>
          <w:lang w:val="en-US"/>
        </w:rPr>
        <w:t xml:space="preserve">Unifor recommends that government: </w:t>
      </w:r>
    </w:p>
    <w:p w14:paraId="1BF56B55" w14:textId="22503BB6" w:rsidR="001F2EB5" w:rsidRPr="00F8494C" w:rsidRDefault="006F7DEC" w:rsidP="00F8494C">
      <w:pPr>
        <w:pStyle w:val="ListParagraph"/>
        <w:numPr>
          <w:ilvl w:val="0"/>
          <w:numId w:val="45"/>
        </w:numPr>
        <w:spacing w:after="120"/>
        <w:contextualSpacing w:val="0"/>
      </w:pPr>
      <w:r>
        <w:t xml:space="preserve">Make the living wage the new wage floor at airports, implement fair </w:t>
      </w:r>
      <w:r w:rsidR="001F2EB5" w:rsidRPr="00F8494C">
        <w:t>pay</w:t>
      </w:r>
      <w:r>
        <w:t xml:space="preserve"> policies </w:t>
      </w:r>
      <w:r w:rsidR="00D6478E">
        <w:t>and</w:t>
      </w:r>
      <w:r>
        <w:t xml:space="preserve"> ensure</w:t>
      </w:r>
      <w:r w:rsidR="001F2EB5" w:rsidRPr="00F8494C">
        <w:t xml:space="preserve"> protection</w:t>
      </w:r>
      <w:r w:rsidR="00080D6E">
        <w:t xml:space="preserve"> </w:t>
      </w:r>
      <w:r w:rsidR="001F2EB5" w:rsidRPr="00F8494C">
        <w:t>from contracting out</w:t>
      </w:r>
      <w:r w:rsidR="00A04186">
        <w:t>;</w:t>
      </w:r>
      <w:r w:rsidR="001F2EB5" w:rsidRPr="00F8494C">
        <w:t xml:space="preserve"> </w:t>
      </w:r>
    </w:p>
    <w:p w14:paraId="31236C47" w14:textId="7B0F8344" w:rsidR="001F2EB5" w:rsidRPr="00F8494C" w:rsidRDefault="001F2EB5" w:rsidP="00F8494C">
      <w:pPr>
        <w:pStyle w:val="ListParagraph"/>
        <w:numPr>
          <w:ilvl w:val="0"/>
          <w:numId w:val="45"/>
        </w:numPr>
        <w:spacing w:after="120"/>
        <w:contextualSpacing w:val="0"/>
      </w:pPr>
      <w:r w:rsidRPr="00F8494C">
        <w:t>Enact a process to address the significant harassment and violence faced by front line workers in the industr</w:t>
      </w:r>
      <w:r w:rsidR="00333F0E">
        <w:t>y</w:t>
      </w:r>
      <w:r w:rsidRPr="00F8494C">
        <w:t>; and</w:t>
      </w:r>
    </w:p>
    <w:p w14:paraId="36FDB5D0" w14:textId="329E4E7F" w:rsidR="001F2EB5" w:rsidRPr="00F8494C" w:rsidRDefault="001F2EB5" w:rsidP="00F8494C">
      <w:pPr>
        <w:pStyle w:val="ListParagraph"/>
        <w:numPr>
          <w:ilvl w:val="0"/>
          <w:numId w:val="45"/>
        </w:numPr>
        <w:spacing w:after="120"/>
        <w:contextualSpacing w:val="0"/>
      </w:pPr>
      <w:r w:rsidRPr="00F8494C">
        <w:t>Ensure forthcoming service standards</w:t>
      </w:r>
      <w:r w:rsidR="00A04186">
        <w:t>, connect</w:t>
      </w:r>
      <w:r w:rsidR="002205E2">
        <w:t>ed</w:t>
      </w:r>
      <w:r w:rsidR="00A04186">
        <w:t xml:space="preserve"> to Bill C-52</w:t>
      </w:r>
      <w:r w:rsidRPr="00F8494C">
        <w:t xml:space="preserve">, </w:t>
      </w:r>
      <w:r w:rsidR="00080D6E">
        <w:t>do not undermine</w:t>
      </w:r>
      <w:r w:rsidRPr="00F8494C">
        <w:t xml:space="preserve"> health and safety </w:t>
      </w:r>
      <w:r w:rsidR="00080D6E" w:rsidRPr="00F8494C">
        <w:t>r</w:t>
      </w:r>
      <w:r w:rsidR="00080D6E">
        <w:t>ules.</w:t>
      </w:r>
      <w:r w:rsidR="00080D6E" w:rsidRPr="00F8494C">
        <w:t xml:space="preserve"> </w:t>
      </w:r>
    </w:p>
    <w:p w14:paraId="7B582256" w14:textId="060FDACC" w:rsidR="001F2EB5" w:rsidRPr="001F2EB5" w:rsidRDefault="00D14FA9" w:rsidP="00C44F3D">
      <w:pPr>
        <w:pStyle w:val="Heading2"/>
        <w:numPr>
          <w:ilvl w:val="0"/>
          <w:numId w:val="50"/>
        </w:numPr>
        <w:rPr>
          <w:rFonts w:eastAsiaTheme="minorEastAsia"/>
          <w:lang w:val="en-US"/>
        </w:rPr>
      </w:pPr>
      <w:r>
        <w:rPr>
          <w:rFonts w:eastAsiaTheme="minorEastAsia"/>
          <w:u w:val="none"/>
          <w:lang w:val="en-US"/>
        </w:rPr>
        <w:t xml:space="preserve"> </w:t>
      </w:r>
      <w:r w:rsidR="007E173D">
        <w:rPr>
          <w:rFonts w:eastAsiaTheme="minorEastAsia"/>
          <w:lang w:val="en-US"/>
        </w:rPr>
        <w:t>Continued Improvement of</w:t>
      </w:r>
      <w:r w:rsidR="001F2EB5">
        <w:rPr>
          <w:rFonts w:eastAsiaTheme="minorEastAsia"/>
          <w:lang w:val="en-US"/>
        </w:rPr>
        <w:t xml:space="preserve"> Canada’s Road Transportation Sector</w:t>
      </w:r>
    </w:p>
    <w:p w14:paraId="63F2F5BC" w14:textId="3C425241" w:rsidR="00595CCD" w:rsidRDefault="001F2EB5" w:rsidP="001F2EB5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Unifor continues to highlight the need for higher standards in the road transport sector. From truck drivers to digital platforms, </w:t>
      </w:r>
      <w:r w:rsidR="00080D6E">
        <w:rPr>
          <w:lang w:val="en-US"/>
        </w:rPr>
        <w:t>government must</w:t>
      </w:r>
      <w:r>
        <w:rPr>
          <w:lang w:val="en-US"/>
        </w:rPr>
        <w:t xml:space="preserve"> promote healthy and safe working conditions and </w:t>
      </w:r>
      <w:r w:rsidR="00080D6E">
        <w:rPr>
          <w:lang w:val="en-US"/>
        </w:rPr>
        <w:t>support</w:t>
      </w:r>
      <w:r>
        <w:rPr>
          <w:lang w:val="en-US"/>
        </w:rPr>
        <w:t xml:space="preserve"> fair and equal standards. </w:t>
      </w:r>
    </w:p>
    <w:p w14:paraId="575A60ED" w14:textId="77777777" w:rsidR="00AD6BA2" w:rsidRPr="00AD6BA2" w:rsidRDefault="00AD6BA2" w:rsidP="001F2EB5">
      <w:pPr>
        <w:pStyle w:val="ListParagraph"/>
        <w:ind w:left="0"/>
        <w:rPr>
          <w:sz w:val="14"/>
          <w:lang w:val="en-US"/>
        </w:rPr>
      </w:pPr>
    </w:p>
    <w:p w14:paraId="6F59B389" w14:textId="5FD405E4" w:rsidR="001F2EB5" w:rsidRDefault="001F2EB5" w:rsidP="001F2EB5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Unifor recommends that government: </w:t>
      </w:r>
    </w:p>
    <w:p w14:paraId="5F0EE209" w14:textId="77777777" w:rsidR="00595CCD" w:rsidRPr="00AD6BA2" w:rsidRDefault="00595CCD" w:rsidP="001F2EB5">
      <w:pPr>
        <w:pStyle w:val="ListParagraph"/>
        <w:ind w:left="0"/>
        <w:rPr>
          <w:sz w:val="10"/>
          <w:lang w:val="en-US"/>
        </w:rPr>
      </w:pPr>
    </w:p>
    <w:p w14:paraId="5F497EC9" w14:textId="3467CC1A" w:rsidR="001F2EB5" w:rsidRPr="00AD6BA2" w:rsidRDefault="001F2EB5" w:rsidP="00AD6BA2">
      <w:pPr>
        <w:pStyle w:val="ListParagraph"/>
        <w:numPr>
          <w:ilvl w:val="0"/>
          <w:numId w:val="37"/>
        </w:numPr>
        <w:spacing w:before="120" w:after="0"/>
        <w:contextualSpacing w:val="0"/>
        <w:rPr>
          <w:lang w:val="en-US"/>
        </w:rPr>
      </w:pPr>
      <w:r>
        <w:rPr>
          <w:lang w:val="en-US"/>
        </w:rPr>
        <w:t>Work with provincial transport ministers to support investment in additional safe rest stops and parking areas for regional long-haul truck drivers</w:t>
      </w:r>
      <w:r w:rsidR="007F45F4">
        <w:rPr>
          <w:lang w:val="en-US"/>
        </w:rPr>
        <w:t>; and</w:t>
      </w:r>
    </w:p>
    <w:p w14:paraId="2191D424" w14:textId="1554C3E1" w:rsidR="001F2EB5" w:rsidRPr="00595440" w:rsidRDefault="00A04186" w:rsidP="00AD6BA2">
      <w:pPr>
        <w:pStyle w:val="ListParagraph"/>
        <w:numPr>
          <w:ilvl w:val="0"/>
          <w:numId w:val="37"/>
        </w:numPr>
        <w:spacing w:before="120" w:after="0"/>
        <w:contextualSpacing w:val="0"/>
        <w:rPr>
          <w:lang w:val="en-US"/>
        </w:rPr>
      </w:pPr>
      <w:r>
        <w:rPr>
          <w:lang w:val="en-US"/>
        </w:rPr>
        <w:lastRenderedPageBreak/>
        <w:t>E</w:t>
      </w:r>
      <w:r w:rsidR="001F2EB5">
        <w:rPr>
          <w:lang w:val="en-US"/>
        </w:rPr>
        <w:t>stablish sector bargaining rights for casualized labour,</w:t>
      </w:r>
      <w:r w:rsidR="005F60D7">
        <w:rPr>
          <w:lang w:val="en-US"/>
        </w:rPr>
        <w:t xml:space="preserve"> both</w:t>
      </w:r>
      <w:r w:rsidR="001F2EB5">
        <w:rPr>
          <w:lang w:val="en-US"/>
        </w:rPr>
        <w:t xml:space="preserve"> digital and misclassified, in consultation with labour unions. </w:t>
      </w:r>
    </w:p>
    <w:p w14:paraId="71A13C02" w14:textId="7118E21A" w:rsidR="001F2EB5" w:rsidRPr="006D367A" w:rsidRDefault="00D14FA9" w:rsidP="00C44F3D">
      <w:pPr>
        <w:pStyle w:val="Heading2"/>
        <w:numPr>
          <w:ilvl w:val="0"/>
          <w:numId w:val="50"/>
        </w:numPr>
        <w:spacing w:before="240" w:line="240" w:lineRule="auto"/>
        <w:rPr>
          <w:rFonts w:eastAsiaTheme="minorEastAsia"/>
          <w:lang w:val="en-US"/>
        </w:rPr>
      </w:pPr>
      <w:r>
        <w:rPr>
          <w:rFonts w:eastAsiaTheme="minorEastAsia"/>
          <w:u w:val="none"/>
          <w:lang w:val="en-US"/>
        </w:rPr>
        <w:t xml:space="preserve"> </w:t>
      </w:r>
      <w:r w:rsidR="001F2EB5" w:rsidRPr="006D367A">
        <w:rPr>
          <w:rFonts w:eastAsiaTheme="minorEastAsia"/>
          <w:lang w:val="en-US"/>
        </w:rPr>
        <w:t>Regulate to Save Local News</w:t>
      </w:r>
      <w:r w:rsidR="001F2EB5">
        <w:rPr>
          <w:rFonts w:eastAsiaTheme="minorEastAsia"/>
          <w:lang w:val="en-US"/>
        </w:rPr>
        <w:t>; protect journalists from harassment</w:t>
      </w:r>
    </w:p>
    <w:p w14:paraId="51880167" w14:textId="45C715DC" w:rsidR="001F2EB5" w:rsidRPr="000B1EB0" w:rsidRDefault="001F2EB5" w:rsidP="00F8494C">
      <w:pPr>
        <w:rPr>
          <w:lang w:val="en-US"/>
        </w:rPr>
      </w:pPr>
      <w:r>
        <w:rPr>
          <w:lang w:val="en-US"/>
        </w:rPr>
        <w:t xml:space="preserve">Unifor supports the </w:t>
      </w:r>
      <w:r>
        <w:rPr>
          <w:i/>
          <w:lang w:val="en-US"/>
        </w:rPr>
        <w:t>Online Streaming Act</w:t>
      </w:r>
      <w:r>
        <w:rPr>
          <w:lang w:val="en-US"/>
        </w:rPr>
        <w:t xml:space="preserve"> and the </w:t>
      </w:r>
      <w:r>
        <w:rPr>
          <w:i/>
          <w:lang w:val="en-US"/>
        </w:rPr>
        <w:t>Online News Act</w:t>
      </w:r>
      <w:r>
        <w:rPr>
          <w:lang w:val="en-US"/>
        </w:rPr>
        <w:t xml:space="preserve"> and associated measures to support local news. </w:t>
      </w:r>
      <w:r w:rsidR="00080D6E">
        <w:rPr>
          <w:lang w:val="en-US"/>
        </w:rPr>
        <w:t>The union</w:t>
      </w:r>
      <w:r>
        <w:rPr>
          <w:lang w:val="en-US"/>
        </w:rPr>
        <w:t xml:space="preserve"> also supports measures to protect journalists from harassment. </w:t>
      </w:r>
    </w:p>
    <w:p w14:paraId="69AA9CD0" w14:textId="77777777" w:rsidR="001F2EB5" w:rsidRPr="006D367A" w:rsidRDefault="001F2EB5" w:rsidP="00F8494C">
      <w:pPr>
        <w:rPr>
          <w:lang w:val="en-US"/>
        </w:rPr>
      </w:pPr>
      <w:r w:rsidRPr="006D367A">
        <w:rPr>
          <w:lang w:val="en-US"/>
        </w:rPr>
        <w:t>Unifor recommends that government:</w:t>
      </w:r>
    </w:p>
    <w:p w14:paraId="514ED3F1" w14:textId="6FEB5B3D" w:rsidR="001F2EB5" w:rsidRDefault="001F2EB5" w:rsidP="001F2EB5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rFonts w:ascii="Calibri" w:hAnsi="Calibri"/>
          <w:szCs w:val="24"/>
        </w:rPr>
      </w:pPr>
      <w:r>
        <w:rPr>
          <w:szCs w:val="24"/>
        </w:rPr>
        <w:t xml:space="preserve">Establish a local news media fund attached to the </w:t>
      </w:r>
      <w:r>
        <w:rPr>
          <w:i/>
          <w:iCs/>
          <w:szCs w:val="24"/>
        </w:rPr>
        <w:t>Online Streaming Act</w:t>
      </w:r>
      <w:r>
        <w:rPr>
          <w:szCs w:val="24"/>
        </w:rPr>
        <w:t>, and require qualifying streaming companies to contribute a portion of their revenue generated in Canada to the fund, which would, be distributed to qualifying news organizations in Canada;</w:t>
      </w:r>
    </w:p>
    <w:p w14:paraId="5825B278" w14:textId="77777777" w:rsidR="001F2EB5" w:rsidRDefault="001F2EB5" w:rsidP="001F2EB5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szCs w:val="24"/>
        </w:rPr>
      </w:pPr>
      <w:r>
        <w:rPr>
          <w:szCs w:val="24"/>
        </w:rPr>
        <w:t xml:space="preserve">Move ahead with regulations associated with the </w:t>
      </w:r>
      <w:r w:rsidRPr="00D6478E">
        <w:rPr>
          <w:i/>
          <w:iCs/>
          <w:szCs w:val="24"/>
        </w:rPr>
        <w:t>Online News Act</w:t>
      </w:r>
      <w:r>
        <w:rPr>
          <w:szCs w:val="24"/>
        </w:rPr>
        <w:t>, to ensure that foreign digital giants pay their fair share for domestic Canadian news content shared across their platforms;</w:t>
      </w:r>
    </w:p>
    <w:p w14:paraId="393C9157" w14:textId="77777777" w:rsidR="001F2EB5" w:rsidRDefault="001F2EB5" w:rsidP="001F2EB5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szCs w:val="24"/>
        </w:rPr>
      </w:pPr>
      <w:r>
        <w:rPr>
          <w:szCs w:val="24"/>
        </w:rPr>
        <w:t>Renew and expand the government’s commitment to the Canadian Journalist Labour Tax Credit, including a reform of tax laws to legalize philanthropic journalism endowments to any qualified news organizations, and to allow employee or citizen news cooperatives to operate as non-profits;</w:t>
      </w:r>
    </w:p>
    <w:p w14:paraId="63A09816" w14:textId="78EEEC31" w:rsidR="001F2EB5" w:rsidRDefault="001F2EB5" w:rsidP="001F2EB5">
      <w:pPr>
        <w:pStyle w:val="ListParagraph"/>
        <w:numPr>
          <w:ilvl w:val="0"/>
          <w:numId w:val="33"/>
        </w:numPr>
        <w:spacing w:before="120" w:after="120" w:line="240" w:lineRule="auto"/>
        <w:contextualSpacing w:val="0"/>
        <w:rPr>
          <w:szCs w:val="24"/>
        </w:rPr>
      </w:pPr>
      <w:r>
        <w:rPr>
          <w:szCs w:val="24"/>
        </w:rPr>
        <w:t>Reform Section 19 of the Income Tax Act to extend rules restricting tax deductibility of advertising expenditures to online foreign media; and</w:t>
      </w:r>
    </w:p>
    <w:p w14:paraId="57A120F1" w14:textId="33181E75" w:rsidR="00AD5C34" w:rsidRPr="00D14FA9" w:rsidRDefault="001F2EB5" w:rsidP="00AD5C34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szCs w:val="24"/>
        </w:rPr>
      </w:pPr>
      <w:r w:rsidRPr="000B1EB0">
        <w:rPr>
          <w:szCs w:val="24"/>
        </w:rPr>
        <w:t>Implement a process to root out and hold accountable the people responsible for inflicting on-line hate and harassment in-line with the Canadian Association of Journalists open letter to Justin Trudeau dated September 1, 2022.</w:t>
      </w:r>
    </w:p>
    <w:p w14:paraId="14BCFBD9" w14:textId="5E334D34" w:rsidR="001F2EB5" w:rsidRPr="003C542A" w:rsidRDefault="00D14FA9" w:rsidP="00C44F3D">
      <w:pPr>
        <w:pStyle w:val="Heading2"/>
        <w:numPr>
          <w:ilvl w:val="0"/>
          <w:numId w:val="50"/>
        </w:numPr>
        <w:spacing w:before="240" w:line="240" w:lineRule="auto"/>
      </w:pPr>
      <w:r>
        <w:rPr>
          <w:u w:val="none"/>
        </w:rPr>
        <w:t xml:space="preserve"> </w:t>
      </w:r>
      <w:r w:rsidR="001F2EB5" w:rsidRPr="003C542A">
        <w:t>Equitable Access to Broadband Internet; Good Jobs in Telecom</w:t>
      </w:r>
    </w:p>
    <w:p w14:paraId="31166AAE" w14:textId="0F3EE335" w:rsidR="001F2EB5" w:rsidRPr="003C542A" w:rsidRDefault="001F2EB5" w:rsidP="001F2EB5">
      <w:r w:rsidRPr="003C542A">
        <w:t>Broadband internet has become an essential service enabl</w:t>
      </w:r>
      <w:r w:rsidR="00993805">
        <w:t>ing</w:t>
      </w:r>
      <w:r w:rsidRPr="003C542A">
        <w:t xml:space="preserve"> people to fully participate in society and access public services</w:t>
      </w:r>
      <w:r w:rsidR="00993805">
        <w:t>.</w:t>
      </w:r>
      <w:r w:rsidRPr="003C542A">
        <w:t xml:space="preserve"> Government funding for broadband infrastructure has gone to various telecommunications providers but </w:t>
      </w:r>
      <w:r w:rsidR="003B0779">
        <w:t>such investments</w:t>
      </w:r>
      <w:r w:rsidRPr="003C542A">
        <w:t xml:space="preserve"> have not included </w:t>
      </w:r>
      <w:r w:rsidR="003B0779">
        <w:t>requirements of</w:t>
      </w:r>
      <w:r w:rsidRPr="003C542A">
        <w:t xml:space="preserve"> good, local jobs or limit</w:t>
      </w:r>
      <w:r w:rsidR="003B0779">
        <w:t>s</w:t>
      </w:r>
      <w:r w:rsidRPr="003C542A">
        <w:t xml:space="preserve"> </w:t>
      </w:r>
      <w:r w:rsidR="003B0779">
        <w:t xml:space="preserve">to </w:t>
      </w:r>
      <w:r w:rsidRPr="003C542A">
        <w:t>off-shoring and contracting out.</w:t>
      </w:r>
    </w:p>
    <w:p w14:paraId="44076D8D" w14:textId="588D9E29" w:rsidR="001F2EB5" w:rsidRPr="003C542A" w:rsidRDefault="001F2EB5" w:rsidP="001F2EB5">
      <w:r w:rsidRPr="003C542A">
        <w:t>Unifor recommends that government:</w:t>
      </w:r>
    </w:p>
    <w:p w14:paraId="6C0299FB" w14:textId="3D11477A" w:rsidR="001F2EB5" w:rsidRPr="003C542A" w:rsidRDefault="001F2EB5" w:rsidP="001F2EB5">
      <w:pPr>
        <w:numPr>
          <w:ilvl w:val="0"/>
          <w:numId w:val="15"/>
        </w:numPr>
      </w:pPr>
      <w:r w:rsidRPr="003C542A">
        <w:t>Implement legislation requiring telecommunications compan</w:t>
      </w:r>
      <w:r w:rsidR="00993805">
        <w:t>ies</w:t>
      </w:r>
      <w:r w:rsidRPr="003C542A">
        <w:t xml:space="preserve"> </w:t>
      </w:r>
      <w:r w:rsidR="00993805">
        <w:t>that</w:t>
      </w:r>
      <w:r w:rsidRPr="003C542A">
        <w:t xml:space="preserve"> receives government funding to publicly report any operations that are contracted out, domestically </w:t>
      </w:r>
      <w:r w:rsidR="00993805">
        <w:t xml:space="preserve">or </w:t>
      </w:r>
      <w:r w:rsidRPr="003C542A">
        <w:t>overseas</w:t>
      </w:r>
      <w:r w:rsidR="00993805">
        <w:t>;</w:t>
      </w:r>
    </w:p>
    <w:p w14:paraId="3ADA1145" w14:textId="420B0853" w:rsidR="001F2EB5" w:rsidRPr="003C542A" w:rsidRDefault="001F2EB5" w:rsidP="001F2EB5">
      <w:pPr>
        <w:numPr>
          <w:ilvl w:val="0"/>
          <w:numId w:val="15"/>
        </w:numPr>
        <w:rPr>
          <w:rFonts w:eastAsiaTheme="minorEastAsia" w:cs="Arial"/>
          <w:color w:val="000000"/>
          <w:szCs w:val="24"/>
          <w:lang w:val="en-US"/>
        </w:rPr>
      </w:pPr>
      <w:r w:rsidRPr="003C542A">
        <w:t>Establish stronger corporate transparency and reporting requirements through a broader framework around due diligence</w:t>
      </w:r>
      <w:r w:rsidR="00993805">
        <w:t>;</w:t>
      </w:r>
      <w:r w:rsidRPr="003C542A">
        <w:t xml:space="preserve"> </w:t>
      </w:r>
      <w:r w:rsidRPr="003C542A">
        <w:rPr>
          <w:rFonts w:eastAsiaTheme="minorEastAsia" w:cs="Arial"/>
          <w:color w:val="000000"/>
          <w:szCs w:val="24"/>
          <w:lang w:val="en-US"/>
        </w:rPr>
        <w:t>and</w:t>
      </w:r>
    </w:p>
    <w:p w14:paraId="7BCE1AF5" w14:textId="77777777" w:rsidR="00AE127E" w:rsidRPr="00AE127E" w:rsidRDefault="001F2EB5" w:rsidP="00AE127E">
      <w:pPr>
        <w:numPr>
          <w:ilvl w:val="0"/>
          <w:numId w:val="15"/>
        </w:numPr>
      </w:pPr>
      <w:r w:rsidRPr="00AE127E">
        <w:t xml:space="preserve">Ensure </w:t>
      </w:r>
      <w:r w:rsidR="003B0779" w:rsidRPr="00AE127E">
        <w:t>universal</w:t>
      </w:r>
      <w:r w:rsidRPr="00AE127E">
        <w:t xml:space="preserve"> access</w:t>
      </w:r>
      <w:r w:rsidR="003B0779" w:rsidRPr="00AE127E">
        <w:t xml:space="preserve"> </w:t>
      </w:r>
      <w:r w:rsidRPr="00AE127E">
        <w:t>to affordable wireless and broadband internet plans</w:t>
      </w:r>
      <w:r w:rsidR="00993805" w:rsidRPr="00AE127E">
        <w:t>.</w:t>
      </w:r>
      <w:r w:rsidRPr="00AE127E">
        <w:t xml:space="preserve"> </w:t>
      </w:r>
    </w:p>
    <w:p w14:paraId="3BE3BCB3" w14:textId="4DA631B7" w:rsidR="00D14FA9" w:rsidRPr="00D14FA9" w:rsidRDefault="00D14FA9" w:rsidP="00D14FA9">
      <w:pPr>
        <w:pStyle w:val="Heading1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 xml:space="preserve">Public Services and Government Revenue </w:t>
      </w:r>
    </w:p>
    <w:p w14:paraId="41BEDEBE" w14:textId="403B92E3" w:rsidR="0081024C" w:rsidRDefault="00D14FA9" w:rsidP="00C44F3D">
      <w:pPr>
        <w:pStyle w:val="Heading2"/>
        <w:numPr>
          <w:ilvl w:val="0"/>
          <w:numId w:val="49"/>
        </w:numPr>
        <w:spacing w:before="240" w:line="240" w:lineRule="auto"/>
      </w:pPr>
      <w:r>
        <w:rPr>
          <w:u w:val="none"/>
        </w:rPr>
        <w:t xml:space="preserve"> </w:t>
      </w:r>
      <w:r w:rsidR="0081024C" w:rsidRPr="006D367A">
        <w:t>Keep the Pharmacare Promise</w:t>
      </w:r>
      <w:r w:rsidR="00F113C7">
        <w:t>; Expand access to Dental Care</w:t>
      </w:r>
    </w:p>
    <w:p w14:paraId="5273E54E" w14:textId="5F4AA0A9" w:rsidR="0081024C" w:rsidRPr="006D367A" w:rsidRDefault="0081024C" w:rsidP="00F8494C">
      <w:pPr>
        <w:rPr>
          <w:lang w:val="en-US"/>
        </w:rPr>
      </w:pPr>
      <w:r>
        <w:rPr>
          <w:lang w:val="en-US"/>
        </w:rPr>
        <w:t xml:space="preserve">Government has committed to </w:t>
      </w:r>
      <w:r w:rsidR="00720AD6">
        <w:rPr>
          <w:lang w:val="en-US"/>
        </w:rPr>
        <w:t>implementing P</w:t>
      </w:r>
      <w:r>
        <w:rPr>
          <w:lang w:val="en-US"/>
        </w:rPr>
        <w:t>harmacare multiple time</w:t>
      </w:r>
      <w:r w:rsidR="00F113C7">
        <w:rPr>
          <w:lang w:val="en-US"/>
        </w:rPr>
        <w:t xml:space="preserve">s. </w:t>
      </w:r>
      <w:r w:rsidR="00993805">
        <w:rPr>
          <w:lang w:val="en-US"/>
        </w:rPr>
        <w:t>It is a condition of the Supply and Confidence Agreement that Pharmacare legislation is passed by the end of 2023.</w:t>
      </w:r>
      <w:r w:rsidR="00F113C7">
        <w:rPr>
          <w:lang w:val="en-US"/>
        </w:rPr>
        <w:t xml:space="preserve"> </w:t>
      </w:r>
      <w:r w:rsidR="00993805">
        <w:rPr>
          <w:lang w:val="en-US"/>
        </w:rPr>
        <w:t>G</w:t>
      </w:r>
      <w:r w:rsidR="00F113C7">
        <w:rPr>
          <w:lang w:val="en-US"/>
        </w:rPr>
        <w:t xml:space="preserve">overnment </w:t>
      </w:r>
      <w:r w:rsidR="00993805">
        <w:rPr>
          <w:lang w:val="en-US"/>
        </w:rPr>
        <w:t xml:space="preserve">has </w:t>
      </w:r>
      <w:r w:rsidR="00F113C7">
        <w:rPr>
          <w:lang w:val="en-US"/>
        </w:rPr>
        <w:t>roll</w:t>
      </w:r>
      <w:r w:rsidR="00993805">
        <w:rPr>
          <w:lang w:val="en-US"/>
        </w:rPr>
        <w:t>ed</w:t>
      </w:r>
      <w:r w:rsidR="00F113C7">
        <w:rPr>
          <w:lang w:val="en-US"/>
        </w:rPr>
        <w:t xml:space="preserve"> out the first phase of its dental care program. However, further funding is needed </w:t>
      </w:r>
      <w:r w:rsidR="009C11B7">
        <w:rPr>
          <w:lang w:val="en-US"/>
        </w:rPr>
        <w:t xml:space="preserve">to </w:t>
      </w:r>
      <w:r w:rsidR="00F113C7">
        <w:rPr>
          <w:lang w:val="en-US"/>
        </w:rPr>
        <w:t xml:space="preserve">ensure </w:t>
      </w:r>
      <w:r w:rsidR="00993805">
        <w:rPr>
          <w:lang w:val="en-US"/>
        </w:rPr>
        <w:t>universal access</w:t>
      </w:r>
      <w:r w:rsidR="00F113C7">
        <w:rPr>
          <w:lang w:val="en-US"/>
        </w:rPr>
        <w:t>.</w:t>
      </w:r>
    </w:p>
    <w:p w14:paraId="4330C9B6" w14:textId="77777777" w:rsidR="0081024C" w:rsidRPr="006D367A" w:rsidRDefault="0081024C" w:rsidP="00F8494C">
      <w:pPr>
        <w:rPr>
          <w:lang w:val="en-US"/>
        </w:rPr>
      </w:pPr>
      <w:r w:rsidRPr="006D367A">
        <w:rPr>
          <w:lang w:val="en-US"/>
        </w:rPr>
        <w:t>Unifor recommends that government:</w:t>
      </w:r>
    </w:p>
    <w:p w14:paraId="264605F6" w14:textId="6FEEBF36" w:rsidR="000B1EB0" w:rsidRDefault="00D6478E" w:rsidP="00F8494C">
      <w:pPr>
        <w:pStyle w:val="ListParagraph"/>
        <w:numPr>
          <w:ilvl w:val="0"/>
          <w:numId w:val="46"/>
        </w:numPr>
        <w:spacing w:after="120"/>
        <w:contextualSpacing w:val="0"/>
        <w:rPr>
          <w:lang w:val="en-US"/>
        </w:rPr>
      </w:pPr>
      <w:r>
        <w:rPr>
          <w:lang w:val="en-US"/>
        </w:rPr>
        <w:t xml:space="preserve">Ensure adequate funding </w:t>
      </w:r>
      <w:r w:rsidR="007A7DA0">
        <w:rPr>
          <w:lang w:val="en-US"/>
        </w:rPr>
        <w:t>to fully realize</w:t>
      </w:r>
      <w:r>
        <w:rPr>
          <w:lang w:val="en-US"/>
        </w:rPr>
        <w:t xml:space="preserve"> universal Pharmacare</w:t>
      </w:r>
      <w:r w:rsidR="007F45F4">
        <w:rPr>
          <w:lang w:val="en-US"/>
        </w:rPr>
        <w:t>; and</w:t>
      </w:r>
    </w:p>
    <w:p w14:paraId="254BF116" w14:textId="2A0F4770" w:rsidR="00F113C7" w:rsidRPr="000B1EB0" w:rsidRDefault="00AF066A" w:rsidP="00F8494C">
      <w:pPr>
        <w:pStyle w:val="ListParagraph"/>
        <w:numPr>
          <w:ilvl w:val="0"/>
          <w:numId w:val="46"/>
        </w:numPr>
        <w:spacing w:after="120"/>
        <w:contextualSpacing w:val="0"/>
        <w:rPr>
          <w:lang w:val="en-US"/>
        </w:rPr>
      </w:pPr>
      <w:r>
        <w:rPr>
          <w:lang w:val="en-US"/>
        </w:rPr>
        <w:t>Make the dental care program universal</w:t>
      </w:r>
      <w:r w:rsidR="00F113C7" w:rsidRPr="000B1EB0">
        <w:rPr>
          <w:lang w:val="en-US"/>
        </w:rPr>
        <w:t xml:space="preserve">. </w:t>
      </w:r>
    </w:p>
    <w:p w14:paraId="104E91B8" w14:textId="77777777" w:rsidR="00D14FA9" w:rsidRDefault="00D14FA9" w:rsidP="00C44F3D">
      <w:pPr>
        <w:pStyle w:val="Heading2"/>
        <w:numPr>
          <w:ilvl w:val="0"/>
          <w:numId w:val="49"/>
        </w:numPr>
        <w:rPr>
          <w:rFonts w:eastAsiaTheme="minorEastAsia"/>
          <w:lang w:val="en-US"/>
        </w:rPr>
      </w:pPr>
      <w:r>
        <w:rPr>
          <w:rFonts w:eastAsiaTheme="minorEastAsia"/>
          <w:u w:val="none"/>
          <w:lang w:val="en-US"/>
        </w:rPr>
        <w:t xml:space="preserve"> </w:t>
      </w:r>
      <w:r w:rsidR="000B1EB0">
        <w:rPr>
          <w:rFonts w:eastAsiaTheme="minorEastAsia"/>
          <w:lang w:val="en-US"/>
        </w:rPr>
        <w:t>Enhance oversight of health care spending</w:t>
      </w:r>
    </w:p>
    <w:p w14:paraId="5B80D8DF" w14:textId="77777777" w:rsidR="00D14FA9" w:rsidRDefault="000B1EB0" w:rsidP="00D14FA9">
      <w:r>
        <w:t xml:space="preserve">Provinces are increasingly relying on private sector service providers to deliver health care services. This is unacceptable. Government must ensure that patients are not paying out-of-pocket when accessing medical care. </w:t>
      </w:r>
    </w:p>
    <w:p w14:paraId="2649C4D9" w14:textId="24E760FF" w:rsidR="000B1EB0" w:rsidRPr="00D14FA9" w:rsidRDefault="000B1EB0" w:rsidP="00D14FA9">
      <w:pPr>
        <w:rPr>
          <w:rFonts w:eastAsiaTheme="minorEastAsia"/>
          <w:lang w:val="en-US"/>
        </w:rPr>
      </w:pPr>
      <w:r>
        <w:t xml:space="preserve">Unifor recommends that government: </w:t>
      </w:r>
    </w:p>
    <w:p w14:paraId="7B678395" w14:textId="381B8E75" w:rsidR="000B1EB0" w:rsidRPr="00D14FA9" w:rsidRDefault="000B1EB0" w:rsidP="00F8494C">
      <w:pPr>
        <w:pStyle w:val="ListParagraph"/>
        <w:numPr>
          <w:ilvl w:val="0"/>
          <w:numId w:val="47"/>
        </w:numPr>
      </w:pPr>
      <w:r>
        <w:t>C</w:t>
      </w:r>
      <w:r w:rsidR="00AF066A">
        <w:t>ontinue to c</w:t>
      </w:r>
      <w:r>
        <w:t>losely monitor provincial health transf</w:t>
      </w:r>
      <w:r w:rsidR="009C11B7">
        <w:t>er</w:t>
      </w:r>
      <w:r w:rsidR="00993805">
        <w:t xml:space="preserve"> </w:t>
      </w:r>
      <w:r w:rsidR="009C11B7">
        <w:t>s</w:t>
      </w:r>
      <w:r w:rsidR="00993805">
        <w:t>pending</w:t>
      </w:r>
      <w:r w:rsidR="009C11B7">
        <w:t xml:space="preserve"> to ensure they are not</w:t>
      </w:r>
      <w:r>
        <w:t xml:space="preserve"> used to bolster a parallel, private health care system.</w:t>
      </w:r>
      <w:r w:rsidR="00AF066A">
        <w:t xml:space="preserve"> Increase enforcement activity if necessary</w:t>
      </w:r>
      <w:r w:rsidR="00763779">
        <w:t>.</w:t>
      </w:r>
    </w:p>
    <w:p w14:paraId="506F6F05" w14:textId="61BBBA84" w:rsidR="0081024C" w:rsidRPr="006D367A" w:rsidRDefault="00D14FA9" w:rsidP="00C44F3D">
      <w:pPr>
        <w:pStyle w:val="Heading2"/>
        <w:numPr>
          <w:ilvl w:val="0"/>
          <w:numId w:val="49"/>
        </w:numPr>
        <w:spacing w:before="240" w:line="240" w:lineRule="auto"/>
      </w:pPr>
      <w:r>
        <w:rPr>
          <w:u w:val="none"/>
        </w:rPr>
        <w:t xml:space="preserve"> </w:t>
      </w:r>
      <w:r w:rsidR="0081024C" w:rsidRPr="006D367A">
        <w:t>Reorient Long-Term Care to Improve Service</w:t>
      </w:r>
    </w:p>
    <w:p w14:paraId="5E02FD83" w14:textId="1434DF65" w:rsidR="0081024C" w:rsidRPr="006D367A" w:rsidRDefault="000B1EB0" w:rsidP="00F8494C">
      <w:pPr>
        <w:rPr>
          <w:lang w:val="en-US"/>
        </w:rPr>
      </w:pPr>
      <w:r>
        <w:rPr>
          <w:lang w:val="en-US"/>
        </w:rPr>
        <w:t>Government must ensure that the needs of Seniors</w:t>
      </w:r>
      <w:r w:rsidR="00E57C4C">
        <w:rPr>
          <w:lang w:val="en-US"/>
        </w:rPr>
        <w:t xml:space="preserve"> in long-term care facilities</w:t>
      </w:r>
      <w:r>
        <w:rPr>
          <w:lang w:val="en-US"/>
        </w:rPr>
        <w:t xml:space="preserve"> are being met.</w:t>
      </w:r>
      <w:r w:rsidR="00E57C4C">
        <w:rPr>
          <w:lang w:val="en-US"/>
        </w:rPr>
        <w:t xml:space="preserve"> It cannot do so under the current model that allows for-profit, private care. </w:t>
      </w:r>
      <w:r w:rsidR="0081024C" w:rsidRPr="006D367A">
        <w:rPr>
          <w:lang w:val="en-US"/>
        </w:rPr>
        <w:t xml:space="preserve"> </w:t>
      </w:r>
    </w:p>
    <w:p w14:paraId="33C47D9B" w14:textId="4D5C3437" w:rsidR="0081024C" w:rsidRPr="006D367A" w:rsidRDefault="0081024C" w:rsidP="00F8494C">
      <w:pPr>
        <w:rPr>
          <w:lang w:val="en-US"/>
        </w:rPr>
      </w:pPr>
      <w:r w:rsidRPr="006D367A">
        <w:rPr>
          <w:lang w:val="en-US"/>
        </w:rPr>
        <w:t xml:space="preserve">Unifor recommends that government: </w:t>
      </w:r>
    </w:p>
    <w:p w14:paraId="1413762F" w14:textId="4B6AE4B5" w:rsidR="0081024C" w:rsidRPr="006D367A" w:rsidRDefault="00D6478E" w:rsidP="00F8494C">
      <w:pPr>
        <w:pStyle w:val="ListParagraph"/>
        <w:numPr>
          <w:ilvl w:val="0"/>
          <w:numId w:val="47"/>
        </w:numPr>
        <w:spacing w:after="120"/>
        <w:contextualSpacing w:val="0"/>
        <w:rPr>
          <w:lang w:val="en-US"/>
        </w:rPr>
      </w:pPr>
      <w:r>
        <w:rPr>
          <w:lang w:val="en-US"/>
        </w:rPr>
        <w:t>Set minimum care standards in the long-term care sector, provide conditional funding for provinces to meet these standards and develop</w:t>
      </w:r>
      <w:r w:rsidR="000B1EB0">
        <w:rPr>
          <w:lang w:val="en-US"/>
        </w:rPr>
        <w:t xml:space="preserve"> comprehensive workforce strategies in consultation with labour organizations;</w:t>
      </w:r>
    </w:p>
    <w:p w14:paraId="49A99881" w14:textId="77777777" w:rsidR="0081024C" w:rsidRPr="006D367A" w:rsidRDefault="0081024C" w:rsidP="00F8494C">
      <w:pPr>
        <w:pStyle w:val="ListParagraph"/>
        <w:numPr>
          <w:ilvl w:val="0"/>
          <w:numId w:val="47"/>
        </w:numPr>
        <w:spacing w:after="120"/>
        <w:contextualSpacing w:val="0"/>
        <w:rPr>
          <w:lang w:val="en-US"/>
        </w:rPr>
      </w:pPr>
      <w:r w:rsidRPr="006D367A">
        <w:rPr>
          <w:lang w:val="en-US"/>
        </w:rPr>
        <w:t>Phase out for-profit long-term care homes and transition toward community-based, publicly-owned or non-profit homes; and</w:t>
      </w:r>
    </w:p>
    <w:p w14:paraId="25C01A14" w14:textId="335525CE" w:rsidR="00595CCD" w:rsidRPr="00595CCD" w:rsidRDefault="0081024C" w:rsidP="00595CCD">
      <w:pPr>
        <w:pStyle w:val="ListParagraph"/>
        <w:numPr>
          <w:ilvl w:val="0"/>
          <w:numId w:val="47"/>
        </w:numPr>
        <w:spacing w:after="120"/>
        <w:contextualSpacing w:val="0"/>
        <w:rPr>
          <w:lang w:val="en-US"/>
        </w:rPr>
      </w:pPr>
      <w:r w:rsidRPr="006D367A">
        <w:rPr>
          <w:lang w:val="en-US"/>
        </w:rPr>
        <w:t xml:space="preserve">Immediately bring </w:t>
      </w:r>
      <w:proofErr w:type="spellStart"/>
      <w:r w:rsidRPr="006D367A">
        <w:rPr>
          <w:lang w:val="en-US"/>
        </w:rPr>
        <w:t>Revera</w:t>
      </w:r>
      <w:proofErr w:type="spellEnd"/>
      <w:r w:rsidRPr="006D367A">
        <w:rPr>
          <w:lang w:val="en-US"/>
        </w:rPr>
        <w:t xml:space="preserve"> under public ownership.</w:t>
      </w:r>
    </w:p>
    <w:p w14:paraId="0282BB82" w14:textId="1FE2079C" w:rsidR="0081024C" w:rsidRPr="00D14FA9" w:rsidRDefault="00D14FA9" w:rsidP="00C44F3D">
      <w:pPr>
        <w:pStyle w:val="Heading2"/>
        <w:numPr>
          <w:ilvl w:val="0"/>
          <w:numId w:val="49"/>
        </w:numPr>
        <w:spacing w:before="240" w:line="240" w:lineRule="auto"/>
      </w:pPr>
      <w:r w:rsidRPr="00D14FA9">
        <w:rPr>
          <w:u w:val="none"/>
        </w:rPr>
        <w:t xml:space="preserve"> </w:t>
      </w:r>
      <w:r w:rsidR="0081024C" w:rsidRPr="00D14FA9">
        <w:t>Implement Tax Reform</w:t>
      </w:r>
    </w:p>
    <w:p w14:paraId="6C600BCB" w14:textId="7E94C7FF" w:rsidR="0081024C" w:rsidRPr="00D14FA9" w:rsidRDefault="005B0258" w:rsidP="00F8494C">
      <w:pPr>
        <w:rPr>
          <w:lang w:val="en-US"/>
        </w:rPr>
      </w:pPr>
      <w:r w:rsidRPr="00D14FA9">
        <w:rPr>
          <w:lang w:val="en-US"/>
        </w:rPr>
        <w:t xml:space="preserve">Canada’s affordability crisis </w:t>
      </w:r>
      <w:r w:rsidR="003B0779">
        <w:rPr>
          <w:lang w:val="en-US"/>
        </w:rPr>
        <w:t>continues</w:t>
      </w:r>
      <w:r w:rsidRPr="00D14FA9">
        <w:rPr>
          <w:lang w:val="en-US"/>
        </w:rPr>
        <w:t xml:space="preserve"> while </w:t>
      </w:r>
      <w:r w:rsidR="00ED18EB" w:rsidRPr="00D14FA9">
        <w:rPr>
          <w:lang w:val="en-US"/>
        </w:rPr>
        <w:t>c</w:t>
      </w:r>
      <w:r w:rsidRPr="00D14FA9">
        <w:rPr>
          <w:lang w:val="en-US"/>
        </w:rPr>
        <w:t xml:space="preserve">orporations and wealthy individuals have seen substantial profits and profit margin growth. </w:t>
      </w:r>
      <w:r w:rsidR="0081024C" w:rsidRPr="00D14FA9">
        <w:rPr>
          <w:lang w:val="en-US"/>
        </w:rPr>
        <w:t>Four decades of tax changes</w:t>
      </w:r>
      <w:r w:rsidR="007A7DA0">
        <w:rPr>
          <w:lang w:val="en-US"/>
        </w:rPr>
        <w:t xml:space="preserve"> are exacerbating this crisis by failing to redistribute wealth and work</w:t>
      </w:r>
      <w:r w:rsidR="00A04186">
        <w:rPr>
          <w:lang w:val="en-US"/>
        </w:rPr>
        <w:t>ing</w:t>
      </w:r>
      <w:r w:rsidR="007A7DA0">
        <w:rPr>
          <w:lang w:val="en-US"/>
        </w:rPr>
        <w:t xml:space="preserve"> directly against the </w:t>
      </w:r>
      <w:r w:rsidR="007A7DA0">
        <w:rPr>
          <w:lang w:val="en-US"/>
        </w:rPr>
        <w:lastRenderedPageBreak/>
        <w:t xml:space="preserve">goals of shared prosperity. </w:t>
      </w:r>
      <w:r w:rsidR="0081024C" w:rsidRPr="00D14FA9">
        <w:rPr>
          <w:lang w:val="en-US"/>
        </w:rPr>
        <w:t>There are a number of tax changes that could have a signific</w:t>
      </w:r>
      <w:r w:rsidR="009C11B7">
        <w:rPr>
          <w:lang w:val="en-US"/>
        </w:rPr>
        <w:t>ant impact on this disparity</w:t>
      </w:r>
      <w:r w:rsidR="00763779">
        <w:rPr>
          <w:rStyle w:val="FootnoteReference"/>
          <w:lang w:val="en-US"/>
        </w:rPr>
        <w:footnoteReference w:id="5"/>
      </w:r>
      <w:r w:rsidR="0081024C" w:rsidRPr="00D14FA9">
        <w:rPr>
          <w:lang w:val="en-US"/>
        </w:rPr>
        <w:t xml:space="preserve">. </w:t>
      </w:r>
    </w:p>
    <w:p w14:paraId="3BB152F9" w14:textId="77777777" w:rsidR="0081024C" w:rsidRPr="009C11B7" w:rsidRDefault="0081024C" w:rsidP="00F8494C">
      <w:pPr>
        <w:rPr>
          <w:lang w:val="en-US"/>
        </w:rPr>
      </w:pPr>
      <w:r w:rsidRPr="009C11B7">
        <w:rPr>
          <w:lang w:val="en-US"/>
        </w:rPr>
        <w:t xml:space="preserve">Unifor recommends the federal government: </w:t>
      </w:r>
    </w:p>
    <w:p w14:paraId="1CC8FE57" w14:textId="7B87C53A" w:rsidR="0081024C" w:rsidRPr="009C11B7" w:rsidRDefault="00D6478E" w:rsidP="00D6478E">
      <w:pPr>
        <w:pStyle w:val="ListParagraph"/>
        <w:numPr>
          <w:ilvl w:val="0"/>
          <w:numId w:val="48"/>
        </w:numPr>
        <w:spacing w:after="120"/>
        <w:contextualSpacing w:val="0"/>
      </w:pPr>
      <w:r>
        <w:t>Expand the windfall profits tax, make it r</w:t>
      </w:r>
      <w:r w:rsidR="009C11B7" w:rsidRPr="009C11B7">
        <w:t>etroactive to 2021</w:t>
      </w:r>
      <w:r w:rsidR="0073066D">
        <w:t>-</w:t>
      </w:r>
      <w:r w:rsidR="009C11B7" w:rsidRPr="009C11B7">
        <w:t xml:space="preserve">22 and </w:t>
      </w:r>
      <w:r>
        <w:t>make it permanent</w:t>
      </w:r>
      <w:r w:rsidR="0073066D">
        <w:t>;</w:t>
      </w:r>
      <w:r>
        <w:t xml:space="preserve"> </w:t>
      </w:r>
    </w:p>
    <w:p w14:paraId="4587E5E5" w14:textId="4C93A7A0" w:rsidR="0081024C" w:rsidRPr="009C11B7" w:rsidRDefault="0081024C" w:rsidP="00F8494C">
      <w:pPr>
        <w:pStyle w:val="ListParagraph"/>
        <w:numPr>
          <w:ilvl w:val="0"/>
          <w:numId w:val="48"/>
        </w:numPr>
        <w:spacing w:after="120"/>
        <w:contextualSpacing w:val="0"/>
      </w:pPr>
      <w:r w:rsidRPr="009C11B7">
        <w:t>Close the numerous tax loopholes that enable high income earners to accumulate even more wealth</w:t>
      </w:r>
      <w:r w:rsidR="0073066D">
        <w:t xml:space="preserve"> </w:t>
      </w:r>
      <w:r w:rsidR="009C11B7" w:rsidRPr="009C11B7">
        <w:t>and clamp down on tax haven</w:t>
      </w:r>
      <w:r w:rsidRPr="009C11B7">
        <w:t xml:space="preserve">; </w:t>
      </w:r>
    </w:p>
    <w:p w14:paraId="098B5C42" w14:textId="3D41B7DC" w:rsidR="0081024C" w:rsidRPr="009C11B7" w:rsidRDefault="00833EE7" w:rsidP="009C11B7">
      <w:pPr>
        <w:pStyle w:val="ListParagraph"/>
        <w:numPr>
          <w:ilvl w:val="0"/>
          <w:numId w:val="48"/>
        </w:numPr>
        <w:spacing w:after="120"/>
        <w:contextualSpacing w:val="0"/>
      </w:pPr>
      <w:r w:rsidRPr="009C11B7">
        <w:t xml:space="preserve">Expand </w:t>
      </w:r>
      <w:r w:rsidR="00731A88" w:rsidRPr="009C11B7">
        <w:t xml:space="preserve">the </w:t>
      </w:r>
      <w:r w:rsidR="00974E26">
        <w:t xml:space="preserve">eligibility rules within the </w:t>
      </w:r>
      <w:r w:rsidR="00731A88" w:rsidRPr="009C11B7">
        <w:t>clean hydrogen and clean tech tax credit</w:t>
      </w:r>
      <w:r w:rsidR="00462573">
        <w:t>s</w:t>
      </w:r>
      <w:r w:rsidR="00974E26">
        <w:t>, including the definition of eligible properties, and ensure labour conditions are extended</w:t>
      </w:r>
      <w:r w:rsidR="00731A88" w:rsidRPr="009C11B7">
        <w:t xml:space="preserve"> </w:t>
      </w:r>
      <w:r w:rsidR="00462573">
        <w:t xml:space="preserve">both </w:t>
      </w:r>
      <w:r w:rsidR="00731A88" w:rsidRPr="009C11B7">
        <w:t xml:space="preserve">beyond the construction </w:t>
      </w:r>
      <w:r w:rsidR="00462573">
        <w:t>phase</w:t>
      </w:r>
      <w:r w:rsidR="00462573" w:rsidRPr="009C11B7">
        <w:t xml:space="preserve"> </w:t>
      </w:r>
      <w:r w:rsidR="00731A88" w:rsidRPr="009C11B7">
        <w:t>and to additional tax credits</w:t>
      </w:r>
      <w:r w:rsidR="00745DDD" w:rsidRPr="009C11B7">
        <w:t xml:space="preserve"> announced in budget 2023</w:t>
      </w:r>
      <w:r w:rsidR="009C11B7" w:rsidRPr="009C11B7">
        <w:t>; and</w:t>
      </w:r>
    </w:p>
    <w:p w14:paraId="2B5125D5" w14:textId="57928D33" w:rsidR="009C11B7" w:rsidRPr="009C11B7" w:rsidRDefault="009C11B7" w:rsidP="009C11B7">
      <w:pPr>
        <w:pStyle w:val="ListParagraph"/>
        <w:numPr>
          <w:ilvl w:val="0"/>
          <w:numId w:val="48"/>
        </w:numPr>
        <w:spacing w:after="120"/>
        <w:contextualSpacing w:val="0"/>
      </w:pPr>
      <w:r w:rsidRPr="009C11B7">
        <w:t xml:space="preserve">Redirect Canada Revenue Agency funds currently used to target CERB recipients to tackle large-scale tax avoidance. </w:t>
      </w:r>
    </w:p>
    <w:p w14:paraId="421A3B2A" w14:textId="77777777" w:rsidR="003C308D" w:rsidRPr="00466ED5" w:rsidRDefault="003C308D" w:rsidP="008E2BD3"/>
    <w:p w14:paraId="035C9646" w14:textId="225DF905" w:rsidR="00857273" w:rsidRDefault="00857273" w:rsidP="00F717AC"/>
    <w:p w14:paraId="3F74E44E" w14:textId="0E2BFE6D" w:rsidR="00AE127E" w:rsidRDefault="00AE127E" w:rsidP="00F717AC"/>
    <w:p w14:paraId="48CC4FAC" w14:textId="16C39CC2" w:rsidR="00AE127E" w:rsidRDefault="00AE127E" w:rsidP="00F717AC"/>
    <w:p w14:paraId="69618AAD" w14:textId="414551B8" w:rsidR="00AE127E" w:rsidRDefault="00AE127E" w:rsidP="00F717AC"/>
    <w:p w14:paraId="1B5CCFB8" w14:textId="52999172" w:rsidR="00AD6BA2" w:rsidRDefault="00AD6BA2" w:rsidP="00F717AC"/>
    <w:p w14:paraId="686DA6D1" w14:textId="51A5890D" w:rsidR="00AD6BA2" w:rsidRDefault="00AD6BA2" w:rsidP="00F717AC"/>
    <w:p w14:paraId="56878B7E" w14:textId="28FF3D76" w:rsidR="00AD6BA2" w:rsidRDefault="00AD6BA2" w:rsidP="00F717AC"/>
    <w:p w14:paraId="62E5A5CA" w14:textId="1F1632FE" w:rsidR="00AD6BA2" w:rsidRDefault="00AD6BA2" w:rsidP="00F717AC"/>
    <w:p w14:paraId="31AEF05F" w14:textId="1F484BE6" w:rsidR="00AD6BA2" w:rsidRDefault="00AD6BA2" w:rsidP="00F717AC"/>
    <w:p w14:paraId="339472CC" w14:textId="6104D772" w:rsidR="00AD6BA2" w:rsidRDefault="00AD6BA2" w:rsidP="00F717AC"/>
    <w:p w14:paraId="11CA1A5E" w14:textId="1162357C" w:rsidR="00AD6BA2" w:rsidRDefault="00AD6BA2" w:rsidP="00F717AC"/>
    <w:p w14:paraId="7FAA8566" w14:textId="77777777" w:rsidR="00AD6BA2" w:rsidRDefault="00AD6BA2" w:rsidP="00F717AC"/>
    <w:p w14:paraId="209BCF47" w14:textId="5C88C6FA" w:rsidR="00AE127E" w:rsidRDefault="00AE127E" w:rsidP="00F717AC"/>
    <w:p w14:paraId="02EB6BBE" w14:textId="304F102D" w:rsidR="00AE127E" w:rsidRPr="00AE127E" w:rsidRDefault="00AE127E" w:rsidP="00AE127E">
      <w:pPr>
        <w:jc w:val="right"/>
        <w:rPr>
          <w:sz w:val="16"/>
          <w:szCs w:val="16"/>
        </w:rPr>
      </w:pPr>
      <w:r w:rsidRPr="00AE127E">
        <w:rPr>
          <w:sz w:val="16"/>
          <w:szCs w:val="16"/>
        </w:rPr>
        <w:t>KT/</w:t>
      </w:r>
      <w:proofErr w:type="gramStart"/>
      <w:r w:rsidRPr="00AE127E">
        <w:rPr>
          <w:sz w:val="16"/>
          <w:szCs w:val="16"/>
        </w:rPr>
        <w:t>ks:cope</w:t>
      </w:r>
      <w:proofErr w:type="gramEnd"/>
      <w:r w:rsidRPr="00AE127E">
        <w:rPr>
          <w:sz w:val="16"/>
          <w:szCs w:val="16"/>
        </w:rPr>
        <w:t>343</w:t>
      </w:r>
    </w:p>
    <w:sectPr w:rsidR="00AE127E" w:rsidRPr="00AE127E" w:rsidSect="00CD7F30">
      <w:footerReference w:type="default" r:id="rId9"/>
      <w:pgSz w:w="12240" w:h="15840"/>
      <w:pgMar w:top="1440" w:right="1296" w:bottom="1440" w:left="1440" w:header="706" w:footer="70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A5B4" w16cex:dateUtc="2023-07-20T16:23:00Z"/>
  <w16cex:commentExtensible w16cex:durableId="2863A645" w16cex:dateUtc="2023-07-20T16:25:00Z"/>
  <w16cex:commentExtensible w16cex:durableId="2863AB6A" w16cex:dateUtc="2023-07-20T16:47:00Z"/>
  <w16cex:commentExtensible w16cex:durableId="2863AC9C" w16cex:dateUtc="2023-07-20T16:52:00Z"/>
  <w16cex:commentExtensible w16cex:durableId="2863B14B" w16cex:dateUtc="2023-07-20T17:12:00Z"/>
  <w16cex:commentExtensible w16cex:durableId="2863B30D" w16cex:dateUtc="2023-07-20T17:20:00Z"/>
  <w16cex:commentExtensible w16cex:durableId="2863B485" w16cex:dateUtc="2023-07-20T17:26:00Z"/>
  <w16cex:commentExtensible w16cex:durableId="2863B532" w16cex:dateUtc="2023-07-20T17:29:00Z"/>
  <w16cex:commentExtensible w16cex:durableId="2863B55E" w16cex:dateUtc="2023-07-20T17:30:00Z"/>
  <w16cex:commentExtensible w16cex:durableId="2863B592" w16cex:dateUtc="2023-07-20T17:30:00Z"/>
  <w16cex:commentExtensible w16cex:durableId="2863B5C5" w16cex:dateUtc="2023-07-20T17:31:00Z"/>
  <w16cex:commentExtensible w16cex:durableId="2863B66D" w16cex:dateUtc="2023-07-20T17:34:00Z"/>
  <w16cex:commentExtensible w16cex:durableId="2863B808" w16cex:dateUtc="2023-07-20T1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1B93" w14:textId="77777777" w:rsidR="00C0110D" w:rsidRDefault="00C0110D" w:rsidP="007C6D13">
      <w:pPr>
        <w:spacing w:after="0" w:line="240" w:lineRule="auto"/>
      </w:pPr>
      <w:r>
        <w:separator/>
      </w:r>
    </w:p>
  </w:endnote>
  <w:endnote w:type="continuationSeparator" w:id="0">
    <w:p w14:paraId="1002BD66" w14:textId="77777777" w:rsidR="00C0110D" w:rsidRDefault="00C0110D" w:rsidP="007C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hitney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432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C0272" w14:textId="77522882" w:rsidR="007C6D13" w:rsidRDefault="007C6D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2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46B624" w14:textId="77777777" w:rsidR="007C6D13" w:rsidRDefault="007C6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6D1E" w14:textId="77777777" w:rsidR="00C0110D" w:rsidRDefault="00C0110D" w:rsidP="007C6D13">
      <w:pPr>
        <w:spacing w:after="0" w:line="240" w:lineRule="auto"/>
      </w:pPr>
      <w:r>
        <w:separator/>
      </w:r>
    </w:p>
  </w:footnote>
  <w:footnote w:type="continuationSeparator" w:id="0">
    <w:p w14:paraId="3B249EC4" w14:textId="77777777" w:rsidR="00C0110D" w:rsidRDefault="00C0110D" w:rsidP="007C6D13">
      <w:pPr>
        <w:spacing w:after="0" w:line="240" w:lineRule="auto"/>
      </w:pPr>
      <w:r>
        <w:continuationSeparator/>
      </w:r>
    </w:p>
  </w:footnote>
  <w:footnote w:id="1">
    <w:p w14:paraId="6EA08989" w14:textId="6B4BB586" w:rsidR="00397D42" w:rsidRDefault="00397D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60D7">
        <w:t xml:space="preserve"> The full list of Unifor’s recommendations to build better EI can be found at </w:t>
      </w:r>
      <w:r w:rsidR="005F60D7" w:rsidRPr="005F60D7">
        <w:t>https://buildbackbetter.unifor.org/ei</w:t>
      </w:r>
      <w:r w:rsidR="005F60D7">
        <w:t>.</w:t>
      </w:r>
    </w:p>
  </w:footnote>
  <w:footnote w:id="2">
    <w:p w14:paraId="63F06A0E" w14:textId="51734383" w:rsidR="003B7DD1" w:rsidRDefault="003B7D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A00">
        <w:t xml:space="preserve">Visit </w:t>
      </w:r>
      <w:hyperlink r:id="rId1" w:history="1">
        <w:r w:rsidR="00AC6A00" w:rsidRPr="00C16584">
          <w:rPr>
            <w:rStyle w:val="Hyperlink"/>
          </w:rPr>
          <w:t>www.uniforautohub.ca</w:t>
        </w:r>
      </w:hyperlink>
      <w:r w:rsidR="00AC6A00">
        <w:t xml:space="preserve"> for the full list of recommendations.</w:t>
      </w:r>
    </w:p>
  </w:footnote>
  <w:footnote w:id="3">
    <w:p w14:paraId="3680D5AE" w14:textId="2C3FC2D5" w:rsidR="003B7DD1" w:rsidRDefault="003B7D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7DD1">
        <w:t xml:space="preserve">Ensure ongoing stakeholder dialogue and strong public </w:t>
      </w:r>
      <w:proofErr w:type="gramStart"/>
      <w:r w:rsidRPr="003B7DD1">
        <w:t>oversight</w:t>
      </w:r>
      <w:r w:rsidR="00B33FBA">
        <w:t>.</w:t>
      </w:r>
      <w:r w:rsidRPr="003B7DD1">
        <w:t>.</w:t>
      </w:r>
      <w:proofErr w:type="gramEnd"/>
    </w:p>
  </w:footnote>
  <w:footnote w:id="4">
    <w:p w14:paraId="7955752A" w14:textId="3607BDAF" w:rsidR="004A1CC9" w:rsidRDefault="004A1C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27460">
        <w:t xml:space="preserve"> A full list of recommendations for</w:t>
      </w:r>
      <w:r w:rsidR="00A04186">
        <w:t xml:space="preserve"> the Public Transit Strategy can be found at </w:t>
      </w:r>
      <w:r w:rsidR="00A04186" w:rsidRPr="00A04186">
        <w:t>https://www.unifor.org/resources/our-resources/keeping-our-communities-moving-unifors-national-transit-policy</w:t>
      </w:r>
    </w:p>
  </w:footnote>
  <w:footnote w:id="5">
    <w:p w14:paraId="1356AC70" w14:textId="4957B134" w:rsidR="00763779" w:rsidRPr="00AC6A00" w:rsidRDefault="0076377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7A7DA0">
        <w:t xml:space="preserve"> </w:t>
      </w:r>
      <w:r w:rsidR="00A04186">
        <w:t>See the CCPA’s</w:t>
      </w:r>
      <w:r w:rsidR="007A7DA0">
        <w:t xml:space="preserve"> Alternative Federal Budget, available at </w:t>
      </w:r>
      <w:r w:rsidR="007A7DA0">
        <w:rPr>
          <w:lang w:val="en-US"/>
        </w:rPr>
        <w:t xml:space="preserve"> </w:t>
      </w:r>
      <w:hyperlink r:id="rId2" w:history="1">
        <w:r w:rsidR="007A7DA0" w:rsidRPr="00C16584">
          <w:rPr>
            <w:rStyle w:val="Hyperlink"/>
            <w:lang w:val="en-US"/>
          </w:rPr>
          <w:t>https://policyalternatives.ca/projects/alternative-federal-budget</w:t>
        </w:r>
      </w:hyperlink>
      <w:r w:rsidR="007A7DA0">
        <w:rPr>
          <w:lang w:val="en-US"/>
        </w:rPr>
        <w:t>,</w:t>
      </w:r>
      <w:r w:rsidR="00AC6A00">
        <w:rPr>
          <w:lang w:val="en-US"/>
        </w:rPr>
        <w:t xml:space="preserve"> </w:t>
      </w:r>
      <w:r w:rsidR="00A04186">
        <w:rPr>
          <w:lang w:val="en-US"/>
        </w:rPr>
        <w:t xml:space="preserve">for </w:t>
      </w:r>
      <w:r w:rsidR="00AC6A00">
        <w:rPr>
          <w:lang w:val="en-US"/>
        </w:rPr>
        <w:t xml:space="preserve">a comprehensive list of progressive tax reform options. </w:t>
      </w:r>
      <w:r w:rsidR="007A7DA0">
        <w:rPr>
          <w:lang w:val="en-US"/>
        </w:rPr>
        <w:t xml:space="preserve"> </w:t>
      </w:r>
      <w:r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83A"/>
    <w:multiLevelType w:val="hybridMultilevel"/>
    <w:tmpl w:val="45EAA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24D7"/>
    <w:multiLevelType w:val="hybridMultilevel"/>
    <w:tmpl w:val="8FDC813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98C"/>
    <w:multiLevelType w:val="multilevel"/>
    <w:tmpl w:val="C00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477E5"/>
    <w:multiLevelType w:val="hybridMultilevel"/>
    <w:tmpl w:val="8D1878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11E13"/>
    <w:multiLevelType w:val="hybridMultilevel"/>
    <w:tmpl w:val="B386B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6390A"/>
    <w:multiLevelType w:val="hybridMultilevel"/>
    <w:tmpl w:val="389654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345F"/>
    <w:multiLevelType w:val="hybridMultilevel"/>
    <w:tmpl w:val="8D1878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75EA"/>
    <w:multiLevelType w:val="hybridMultilevel"/>
    <w:tmpl w:val="706C8192"/>
    <w:lvl w:ilvl="0" w:tplc="22D6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65C4B"/>
    <w:multiLevelType w:val="hybridMultilevel"/>
    <w:tmpl w:val="4E64E7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3034D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81F16"/>
    <w:multiLevelType w:val="hybridMultilevel"/>
    <w:tmpl w:val="79F40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E11F9"/>
    <w:multiLevelType w:val="hybridMultilevel"/>
    <w:tmpl w:val="FA948F94"/>
    <w:lvl w:ilvl="0" w:tplc="8C1EF4CA">
      <w:start w:val="1"/>
      <w:numFmt w:val="bullet"/>
      <w:pStyle w:val="Body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DCB"/>
    <w:multiLevelType w:val="hybridMultilevel"/>
    <w:tmpl w:val="B454835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C27EC"/>
    <w:multiLevelType w:val="hybridMultilevel"/>
    <w:tmpl w:val="70DAEFDC"/>
    <w:lvl w:ilvl="0" w:tplc="22D6C55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28F74426"/>
    <w:multiLevelType w:val="hybridMultilevel"/>
    <w:tmpl w:val="E81AD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0BFC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279E3"/>
    <w:multiLevelType w:val="hybridMultilevel"/>
    <w:tmpl w:val="A7EA5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005C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96EC6"/>
    <w:multiLevelType w:val="hybridMultilevel"/>
    <w:tmpl w:val="D0EC7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6510D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00A90"/>
    <w:multiLevelType w:val="hybridMultilevel"/>
    <w:tmpl w:val="E2B6E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31F22"/>
    <w:multiLevelType w:val="hybridMultilevel"/>
    <w:tmpl w:val="482045E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A717F0"/>
    <w:multiLevelType w:val="hybridMultilevel"/>
    <w:tmpl w:val="5DECA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D42C8"/>
    <w:multiLevelType w:val="multilevel"/>
    <w:tmpl w:val="681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C87792"/>
    <w:multiLevelType w:val="hybridMultilevel"/>
    <w:tmpl w:val="BE8ED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81326"/>
    <w:multiLevelType w:val="hybridMultilevel"/>
    <w:tmpl w:val="97204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54740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E1418C"/>
    <w:multiLevelType w:val="hybridMultilevel"/>
    <w:tmpl w:val="23C80BF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61368"/>
    <w:multiLevelType w:val="hybridMultilevel"/>
    <w:tmpl w:val="4CB0601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333FB7"/>
    <w:multiLevelType w:val="hybridMultilevel"/>
    <w:tmpl w:val="9BC8C64C"/>
    <w:lvl w:ilvl="0" w:tplc="84ECB2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096838"/>
    <w:multiLevelType w:val="hybridMultilevel"/>
    <w:tmpl w:val="AA1C73E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3B4E51"/>
    <w:multiLevelType w:val="hybridMultilevel"/>
    <w:tmpl w:val="A7EA50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20611"/>
    <w:multiLevelType w:val="hybridMultilevel"/>
    <w:tmpl w:val="482045E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AA4B2F"/>
    <w:multiLevelType w:val="hybridMultilevel"/>
    <w:tmpl w:val="0364970C"/>
    <w:lvl w:ilvl="0" w:tplc="22D6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5150E6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5115E1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6731E8"/>
    <w:multiLevelType w:val="hybridMultilevel"/>
    <w:tmpl w:val="8FDC813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C2E4601"/>
    <w:multiLevelType w:val="hybridMultilevel"/>
    <w:tmpl w:val="C244642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EF7D15"/>
    <w:multiLevelType w:val="hybridMultilevel"/>
    <w:tmpl w:val="5276E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A71FF9"/>
    <w:multiLevelType w:val="hybridMultilevel"/>
    <w:tmpl w:val="B3A66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6194A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3E596B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0A7AE7"/>
    <w:multiLevelType w:val="hybridMultilevel"/>
    <w:tmpl w:val="F3CEE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9871C6"/>
    <w:multiLevelType w:val="hybridMultilevel"/>
    <w:tmpl w:val="23C80BF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79C0CD0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1667C6"/>
    <w:multiLevelType w:val="hybridMultilevel"/>
    <w:tmpl w:val="8D1878E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70266"/>
    <w:multiLevelType w:val="hybridMultilevel"/>
    <w:tmpl w:val="79F62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508A6"/>
    <w:multiLevelType w:val="multilevel"/>
    <w:tmpl w:val="0236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2C1AD3"/>
    <w:multiLevelType w:val="hybridMultilevel"/>
    <w:tmpl w:val="6E866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207E4"/>
    <w:multiLevelType w:val="hybridMultilevel"/>
    <w:tmpl w:val="C8BEB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0"/>
  </w:num>
  <w:num w:numId="4">
    <w:abstractNumId w:val="12"/>
  </w:num>
  <w:num w:numId="5">
    <w:abstractNumId w:val="18"/>
  </w:num>
  <w:num w:numId="6">
    <w:abstractNumId w:val="14"/>
  </w:num>
  <w:num w:numId="7">
    <w:abstractNumId w:val="21"/>
  </w:num>
  <w:num w:numId="8">
    <w:abstractNumId w:val="32"/>
  </w:num>
  <w:num w:numId="9">
    <w:abstractNumId w:val="43"/>
  </w:num>
  <w:num w:numId="10">
    <w:abstractNumId w:val="27"/>
  </w:num>
  <w:num w:numId="11">
    <w:abstractNumId w:val="36"/>
  </w:num>
  <w:num w:numId="12">
    <w:abstractNumId w:val="1"/>
  </w:num>
  <w:num w:numId="13">
    <w:abstractNumId w:val="37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4"/>
  </w:num>
  <w:num w:numId="19">
    <w:abstractNumId w:val="15"/>
  </w:num>
  <w:num w:numId="20">
    <w:abstractNumId w:val="2"/>
  </w:num>
  <w:num w:numId="21">
    <w:abstractNumId w:val="23"/>
  </w:num>
  <w:num w:numId="22">
    <w:abstractNumId w:val="8"/>
  </w:num>
  <w:num w:numId="23">
    <w:abstractNumId w:val="4"/>
  </w:num>
  <w:num w:numId="24">
    <w:abstractNumId w:val="38"/>
  </w:num>
  <w:num w:numId="25">
    <w:abstractNumId w:val="42"/>
  </w:num>
  <w:num w:numId="26">
    <w:abstractNumId w:val="20"/>
  </w:num>
  <w:num w:numId="27">
    <w:abstractNumId w:val="10"/>
  </w:num>
  <w:num w:numId="28">
    <w:abstractNumId w:val="46"/>
  </w:num>
  <w:num w:numId="29">
    <w:abstractNumId w:val="39"/>
  </w:num>
  <w:num w:numId="30">
    <w:abstractNumId w:val="28"/>
  </w:num>
  <w:num w:numId="31">
    <w:abstractNumId w:val="45"/>
  </w:num>
  <w:num w:numId="32">
    <w:abstractNumId w:val="29"/>
  </w:num>
  <w:num w:numId="33">
    <w:abstractNumId w:val="25"/>
  </w:num>
  <w:num w:numId="34">
    <w:abstractNumId w:val="33"/>
  </w:num>
  <w:num w:numId="35">
    <w:abstractNumId w:val="13"/>
  </w:num>
  <w:num w:numId="36">
    <w:abstractNumId w:val="49"/>
  </w:num>
  <w:num w:numId="37">
    <w:abstractNumId w:val="48"/>
  </w:num>
  <w:num w:numId="38">
    <w:abstractNumId w:val="11"/>
  </w:num>
  <w:num w:numId="39">
    <w:abstractNumId w:val="44"/>
  </w:num>
  <w:num w:numId="40">
    <w:abstractNumId w:val="34"/>
  </w:num>
  <w:num w:numId="41">
    <w:abstractNumId w:val="47"/>
  </w:num>
  <w:num w:numId="42">
    <w:abstractNumId w:val="17"/>
  </w:num>
  <w:num w:numId="43">
    <w:abstractNumId w:val="9"/>
  </w:num>
  <w:num w:numId="44">
    <w:abstractNumId w:val="41"/>
  </w:num>
  <w:num w:numId="45">
    <w:abstractNumId w:val="35"/>
  </w:num>
  <w:num w:numId="46">
    <w:abstractNumId w:val="19"/>
  </w:num>
  <w:num w:numId="47">
    <w:abstractNumId w:val="26"/>
  </w:num>
  <w:num w:numId="48">
    <w:abstractNumId w:val="40"/>
  </w:num>
  <w:num w:numId="49">
    <w:abstractNumId w:val="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BD"/>
    <w:rsid w:val="000122B4"/>
    <w:rsid w:val="00015E08"/>
    <w:rsid w:val="00023143"/>
    <w:rsid w:val="00053F6D"/>
    <w:rsid w:val="00055EAB"/>
    <w:rsid w:val="00080D6E"/>
    <w:rsid w:val="00086BCA"/>
    <w:rsid w:val="00094C7A"/>
    <w:rsid w:val="00096B17"/>
    <w:rsid w:val="000A4613"/>
    <w:rsid w:val="000B1EB0"/>
    <w:rsid w:val="000C5A41"/>
    <w:rsid w:val="000D56DC"/>
    <w:rsid w:val="000E410B"/>
    <w:rsid w:val="00107796"/>
    <w:rsid w:val="00107F1A"/>
    <w:rsid w:val="00111D6F"/>
    <w:rsid w:val="00116B14"/>
    <w:rsid w:val="00124B81"/>
    <w:rsid w:val="00125D5B"/>
    <w:rsid w:val="0013186F"/>
    <w:rsid w:val="00165A32"/>
    <w:rsid w:val="00174F5D"/>
    <w:rsid w:val="001A0E09"/>
    <w:rsid w:val="001A3F20"/>
    <w:rsid w:val="001A41DD"/>
    <w:rsid w:val="001C0730"/>
    <w:rsid w:val="001C482C"/>
    <w:rsid w:val="001C5EB6"/>
    <w:rsid w:val="001C736B"/>
    <w:rsid w:val="001E60A4"/>
    <w:rsid w:val="001F2EB5"/>
    <w:rsid w:val="00200ABD"/>
    <w:rsid w:val="002173D5"/>
    <w:rsid w:val="002205E2"/>
    <w:rsid w:val="0023337C"/>
    <w:rsid w:val="00233FC9"/>
    <w:rsid w:val="00235355"/>
    <w:rsid w:val="00244AF1"/>
    <w:rsid w:val="0026147F"/>
    <w:rsid w:val="00272821"/>
    <w:rsid w:val="002C3D90"/>
    <w:rsid w:val="002D103C"/>
    <w:rsid w:val="00322666"/>
    <w:rsid w:val="00327460"/>
    <w:rsid w:val="00333F0E"/>
    <w:rsid w:val="00370EEB"/>
    <w:rsid w:val="00397D42"/>
    <w:rsid w:val="003B0779"/>
    <w:rsid w:val="003B7DD1"/>
    <w:rsid w:val="003C308D"/>
    <w:rsid w:val="003C542A"/>
    <w:rsid w:val="003E62B5"/>
    <w:rsid w:val="003F6CFF"/>
    <w:rsid w:val="004127B8"/>
    <w:rsid w:val="004315AB"/>
    <w:rsid w:val="00450CF5"/>
    <w:rsid w:val="00462573"/>
    <w:rsid w:val="00466ED5"/>
    <w:rsid w:val="004A1CC9"/>
    <w:rsid w:val="004A3784"/>
    <w:rsid w:val="004C0470"/>
    <w:rsid w:val="004C585F"/>
    <w:rsid w:val="00507703"/>
    <w:rsid w:val="00525D22"/>
    <w:rsid w:val="005748B4"/>
    <w:rsid w:val="00575B1A"/>
    <w:rsid w:val="00576EE6"/>
    <w:rsid w:val="00586185"/>
    <w:rsid w:val="00595230"/>
    <w:rsid w:val="00595440"/>
    <w:rsid w:val="00595CCD"/>
    <w:rsid w:val="005B0258"/>
    <w:rsid w:val="005B3DBF"/>
    <w:rsid w:val="005D66BD"/>
    <w:rsid w:val="005F60D7"/>
    <w:rsid w:val="005F74B9"/>
    <w:rsid w:val="00611031"/>
    <w:rsid w:val="0065035E"/>
    <w:rsid w:val="0065046A"/>
    <w:rsid w:val="00651E16"/>
    <w:rsid w:val="00657790"/>
    <w:rsid w:val="006679C9"/>
    <w:rsid w:val="00687CA5"/>
    <w:rsid w:val="00692779"/>
    <w:rsid w:val="006A2A5C"/>
    <w:rsid w:val="006B2349"/>
    <w:rsid w:val="006C1CC1"/>
    <w:rsid w:val="006E1626"/>
    <w:rsid w:val="006E2A17"/>
    <w:rsid w:val="006F7DEC"/>
    <w:rsid w:val="00716274"/>
    <w:rsid w:val="00720AD6"/>
    <w:rsid w:val="007216F1"/>
    <w:rsid w:val="0073066D"/>
    <w:rsid w:val="00731A88"/>
    <w:rsid w:val="00745DDD"/>
    <w:rsid w:val="00751C70"/>
    <w:rsid w:val="007602F1"/>
    <w:rsid w:val="00763779"/>
    <w:rsid w:val="00766EBE"/>
    <w:rsid w:val="00780C83"/>
    <w:rsid w:val="007947A2"/>
    <w:rsid w:val="007A7DA0"/>
    <w:rsid w:val="007B76B6"/>
    <w:rsid w:val="007C6D13"/>
    <w:rsid w:val="007E173D"/>
    <w:rsid w:val="007E2C27"/>
    <w:rsid w:val="007F45F4"/>
    <w:rsid w:val="0081024C"/>
    <w:rsid w:val="008109C8"/>
    <w:rsid w:val="0081183F"/>
    <w:rsid w:val="00824375"/>
    <w:rsid w:val="00830034"/>
    <w:rsid w:val="00833EE7"/>
    <w:rsid w:val="008504FF"/>
    <w:rsid w:val="00850A81"/>
    <w:rsid w:val="00857273"/>
    <w:rsid w:val="00866859"/>
    <w:rsid w:val="008904DD"/>
    <w:rsid w:val="00895ADA"/>
    <w:rsid w:val="008A7A47"/>
    <w:rsid w:val="008B7039"/>
    <w:rsid w:val="008C18EE"/>
    <w:rsid w:val="008C44FA"/>
    <w:rsid w:val="008D6A9D"/>
    <w:rsid w:val="008E2BD3"/>
    <w:rsid w:val="00910655"/>
    <w:rsid w:val="00950F25"/>
    <w:rsid w:val="00974E26"/>
    <w:rsid w:val="009758D1"/>
    <w:rsid w:val="00975E72"/>
    <w:rsid w:val="00991F32"/>
    <w:rsid w:val="00993805"/>
    <w:rsid w:val="009A551A"/>
    <w:rsid w:val="009C11B7"/>
    <w:rsid w:val="009C24C4"/>
    <w:rsid w:val="009D75BE"/>
    <w:rsid w:val="009E1EC6"/>
    <w:rsid w:val="009F43CC"/>
    <w:rsid w:val="00A04186"/>
    <w:rsid w:val="00A1067A"/>
    <w:rsid w:val="00A223B6"/>
    <w:rsid w:val="00A30673"/>
    <w:rsid w:val="00A31091"/>
    <w:rsid w:val="00A37DD2"/>
    <w:rsid w:val="00A57312"/>
    <w:rsid w:val="00A92D03"/>
    <w:rsid w:val="00AB6663"/>
    <w:rsid w:val="00AB750B"/>
    <w:rsid w:val="00AC6A00"/>
    <w:rsid w:val="00AC76BD"/>
    <w:rsid w:val="00AD5C34"/>
    <w:rsid w:val="00AD6BA2"/>
    <w:rsid w:val="00AE127E"/>
    <w:rsid w:val="00AF066A"/>
    <w:rsid w:val="00B07B8F"/>
    <w:rsid w:val="00B10CF3"/>
    <w:rsid w:val="00B1324F"/>
    <w:rsid w:val="00B2625C"/>
    <w:rsid w:val="00B33FBA"/>
    <w:rsid w:val="00B509C2"/>
    <w:rsid w:val="00B51C6C"/>
    <w:rsid w:val="00B544F2"/>
    <w:rsid w:val="00B56AFB"/>
    <w:rsid w:val="00B57170"/>
    <w:rsid w:val="00B71E10"/>
    <w:rsid w:val="00B825D9"/>
    <w:rsid w:val="00BC5B46"/>
    <w:rsid w:val="00C0110D"/>
    <w:rsid w:val="00C169F2"/>
    <w:rsid w:val="00C20A12"/>
    <w:rsid w:val="00C25955"/>
    <w:rsid w:val="00C34AEA"/>
    <w:rsid w:val="00C44F3D"/>
    <w:rsid w:val="00C4646B"/>
    <w:rsid w:val="00C568D0"/>
    <w:rsid w:val="00C625A0"/>
    <w:rsid w:val="00C84251"/>
    <w:rsid w:val="00C84437"/>
    <w:rsid w:val="00CB3321"/>
    <w:rsid w:val="00CC3B7F"/>
    <w:rsid w:val="00CD6A6C"/>
    <w:rsid w:val="00CD7F30"/>
    <w:rsid w:val="00CE4251"/>
    <w:rsid w:val="00CF1AB2"/>
    <w:rsid w:val="00CF2236"/>
    <w:rsid w:val="00CF3B2D"/>
    <w:rsid w:val="00D1004B"/>
    <w:rsid w:val="00D144A2"/>
    <w:rsid w:val="00D14FA9"/>
    <w:rsid w:val="00D25D90"/>
    <w:rsid w:val="00D26E49"/>
    <w:rsid w:val="00D2733E"/>
    <w:rsid w:val="00D42077"/>
    <w:rsid w:val="00D6478E"/>
    <w:rsid w:val="00D76854"/>
    <w:rsid w:val="00D8710B"/>
    <w:rsid w:val="00D941AC"/>
    <w:rsid w:val="00DA38B9"/>
    <w:rsid w:val="00DE3D2A"/>
    <w:rsid w:val="00DE7947"/>
    <w:rsid w:val="00E024F7"/>
    <w:rsid w:val="00E0694B"/>
    <w:rsid w:val="00E10BBE"/>
    <w:rsid w:val="00E1356A"/>
    <w:rsid w:val="00E16E02"/>
    <w:rsid w:val="00E205A1"/>
    <w:rsid w:val="00E20D2C"/>
    <w:rsid w:val="00E3155A"/>
    <w:rsid w:val="00E37C2A"/>
    <w:rsid w:val="00E55B50"/>
    <w:rsid w:val="00E56994"/>
    <w:rsid w:val="00E57C4C"/>
    <w:rsid w:val="00E656A0"/>
    <w:rsid w:val="00E835EE"/>
    <w:rsid w:val="00EA54CA"/>
    <w:rsid w:val="00EA7A25"/>
    <w:rsid w:val="00EB5C76"/>
    <w:rsid w:val="00EC2770"/>
    <w:rsid w:val="00EC6E5E"/>
    <w:rsid w:val="00ED18EB"/>
    <w:rsid w:val="00F113C7"/>
    <w:rsid w:val="00F14352"/>
    <w:rsid w:val="00F16A0E"/>
    <w:rsid w:val="00F571B2"/>
    <w:rsid w:val="00F66242"/>
    <w:rsid w:val="00F706F1"/>
    <w:rsid w:val="00F71073"/>
    <w:rsid w:val="00F717AC"/>
    <w:rsid w:val="00F805E9"/>
    <w:rsid w:val="00F8494C"/>
    <w:rsid w:val="00F96310"/>
    <w:rsid w:val="00FB3580"/>
    <w:rsid w:val="00FC4B5E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62B3"/>
  <w15:chartTrackingRefBased/>
  <w15:docId w15:val="{62788719-F118-4052-A910-F5E53D0E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D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CC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C34"/>
    <w:pPr>
      <w:keepNext/>
      <w:keepLines/>
      <w:spacing w:before="280" w:after="240"/>
      <w:outlineLvl w:val="1"/>
    </w:pPr>
    <w:rPr>
      <w:rFonts w:eastAsiaTheme="majorEastAsia" w:cstheme="majorBidi"/>
      <w:b/>
      <w:i/>
      <w:color w:val="000000" w:themeColor="tex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CCD"/>
    <w:rPr>
      <w:rFonts w:ascii="Arial" w:eastAsiaTheme="majorEastAsia" w:hAnsi="Arial" w:cstheme="majorBidi"/>
      <w:b/>
      <w:color w:val="000000" w:themeColor="text1"/>
      <w:sz w:val="28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5B3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13"/>
  </w:style>
  <w:style w:type="paragraph" w:styleId="Footer">
    <w:name w:val="footer"/>
    <w:basedOn w:val="Normal"/>
    <w:link w:val="FooterChar"/>
    <w:uiPriority w:val="99"/>
    <w:unhideWhenUsed/>
    <w:rsid w:val="007C6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13"/>
  </w:style>
  <w:style w:type="character" w:styleId="Hyperlink">
    <w:name w:val="Hyperlink"/>
    <w:basedOn w:val="DefaultParagraphFont"/>
    <w:uiPriority w:val="99"/>
    <w:unhideWhenUsed/>
    <w:rsid w:val="007C6D1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55"/>
    <w:rPr>
      <w:rFonts w:ascii="Segoe UI" w:hAnsi="Segoe UI" w:cs="Segoe UI"/>
      <w:sz w:val="18"/>
      <w:szCs w:val="18"/>
    </w:rPr>
  </w:style>
  <w:style w:type="paragraph" w:customStyle="1" w:styleId="BodyCopy">
    <w:name w:val="Body Copy"/>
    <w:basedOn w:val="Normal"/>
    <w:uiPriority w:val="99"/>
    <w:rsid w:val="002D103C"/>
    <w:pPr>
      <w:widowControl w:val="0"/>
      <w:tabs>
        <w:tab w:val="left" w:pos="240"/>
      </w:tabs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Calibri" w:eastAsiaTheme="minorEastAsia" w:hAnsi="Calibri" w:cs="HelveticaNeue-Light"/>
      <w:color w:val="000000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2D103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TitlePageSubmission">
    <w:name w:val="Title Page Submission"/>
    <w:basedOn w:val="BodyCopy"/>
    <w:qFormat/>
    <w:rsid w:val="002D103C"/>
    <w:pPr>
      <w:spacing w:after="0" w:line="240" w:lineRule="auto"/>
    </w:pPr>
    <w:rPr>
      <w:rFonts w:cs="Whitney-Bold"/>
      <w:b/>
      <w:bCs/>
      <w:color w:val="005EB8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D103C"/>
    <w:pPr>
      <w:spacing w:after="0" w:line="240" w:lineRule="auto"/>
    </w:pPr>
    <w:rPr>
      <w:rFonts w:asciiTheme="majorHAnsi" w:eastAsiaTheme="minorEastAsia" w:hAnsiTheme="majorHAnsi"/>
      <w:b/>
      <w:color w:val="FF0000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103C"/>
    <w:rPr>
      <w:rFonts w:asciiTheme="majorHAnsi" w:eastAsiaTheme="minorEastAsia" w:hAnsiTheme="majorHAnsi"/>
      <w:b/>
      <w:color w:val="FF0000"/>
      <w:sz w:val="32"/>
      <w:szCs w:val="32"/>
      <w:lang w:val="en-US"/>
    </w:rPr>
  </w:style>
  <w:style w:type="paragraph" w:styleId="NoSpacing">
    <w:name w:val="No Spacing"/>
    <w:uiPriority w:val="1"/>
    <w:qFormat/>
    <w:rsid w:val="002D103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5C34"/>
    <w:rPr>
      <w:rFonts w:ascii="Arial" w:eastAsiaTheme="majorEastAsia" w:hAnsi="Arial" w:cstheme="majorBidi"/>
      <w:b/>
      <w:i/>
      <w:color w:val="000000" w:themeColor="text1"/>
      <w:sz w:val="26"/>
      <w:szCs w:val="26"/>
      <w:u w:val="single"/>
    </w:rPr>
  </w:style>
  <w:style w:type="paragraph" w:customStyle="1" w:styleId="BodyText1">
    <w:name w:val="Body Text1"/>
    <w:basedOn w:val="NormalWeb"/>
    <w:autoRedefine/>
    <w:qFormat/>
    <w:rsid w:val="00576EE6"/>
    <w:pPr>
      <w:numPr>
        <w:numId w:val="38"/>
      </w:numPr>
      <w:spacing w:after="210" w:line="210" w:lineRule="atLeast"/>
      <w:outlineLvl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44FA"/>
    <w:pPr>
      <w:spacing w:after="0" w:line="240" w:lineRule="auto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D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D4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D4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alternatives.ca/projects/alternative-federal-budget" TargetMode="External"/><Relationship Id="rId1" Type="http://schemas.openxmlformats.org/officeDocument/2006/relationships/hyperlink" Target="http://www.uniforautohu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38BA-59C6-4FEE-A982-9DE87E72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Tiessen</dc:creator>
  <cp:keywords/>
  <dc:description/>
  <cp:lastModifiedBy>Kaylie Tiessen</cp:lastModifiedBy>
  <cp:revision>4</cp:revision>
  <cp:lastPrinted>2023-08-11T11:16:00Z</cp:lastPrinted>
  <dcterms:created xsi:type="dcterms:W3CDTF">2023-08-11T11:15:00Z</dcterms:created>
  <dcterms:modified xsi:type="dcterms:W3CDTF">2023-08-11T13:39:00Z</dcterms:modified>
</cp:coreProperties>
</file>