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5178487"/>
    <w:p w14:paraId="25A761ED" w14:textId="28F8A1CC" w:rsidR="002D103C" w:rsidRPr="008832E7" w:rsidRDefault="002D103C" w:rsidP="00174F5D">
      <w:pPr>
        <w:pStyle w:val="Heading2"/>
        <w:rPr>
          <w:rFonts w:cs="Arial"/>
          <w:color w:val="000000"/>
          <w:sz w:val="24"/>
          <w:szCs w:val="24"/>
        </w:rPr>
      </w:pPr>
      <w:r w:rsidRPr="00BC583B">
        <w:rPr>
          <w:noProof/>
          <w:lang w:eastAsia="en-CA"/>
        </w:rPr>
        <mc:AlternateContent>
          <mc:Choice Requires="wps">
            <w:drawing>
              <wp:anchor distT="0" distB="0" distL="114300" distR="114300" simplePos="0" relativeHeight="251659264" behindDoc="0" locked="0" layoutInCell="1" allowOverlap="1" wp14:anchorId="436BE5BF" wp14:editId="08949211">
                <wp:simplePos x="0" y="0"/>
                <wp:positionH relativeFrom="column">
                  <wp:posOffset>2617470</wp:posOffset>
                </wp:positionH>
                <wp:positionV relativeFrom="paragraph">
                  <wp:posOffset>985837</wp:posOffset>
                </wp:positionV>
                <wp:extent cx="3885565" cy="3143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85565" cy="31432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D6806E" w14:textId="77777777" w:rsidR="007947A2" w:rsidRDefault="002D103C" w:rsidP="002D103C">
                            <w:pPr>
                              <w:pStyle w:val="BodyText"/>
                              <w:rPr>
                                <w:rFonts w:ascii="Calibri" w:eastAsia="Times New Roman" w:hAnsi="Calibri" w:cs="Calibri"/>
                                <w:sz w:val="44"/>
                                <w:szCs w:val="44"/>
                                <w:lang w:eastAsia="en-CA"/>
                              </w:rPr>
                            </w:pPr>
                            <w:r w:rsidRPr="007947A2">
                              <w:rPr>
                                <w:rFonts w:ascii="Calibri" w:eastAsia="Times New Roman" w:hAnsi="Calibri" w:cs="Calibri"/>
                                <w:sz w:val="44"/>
                                <w:szCs w:val="44"/>
                                <w:lang w:eastAsia="en-CA"/>
                              </w:rPr>
                              <w:t xml:space="preserve">Unifor Submission to the </w:t>
                            </w:r>
                          </w:p>
                          <w:p w14:paraId="48D3351C" w14:textId="4D7D7871" w:rsidR="00124B81" w:rsidRPr="007947A2" w:rsidRDefault="00124B81" w:rsidP="002D103C">
                            <w:pPr>
                              <w:pStyle w:val="BodyText"/>
                              <w:rPr>
                                <w:rFonts w:ascii="Calibri" w:eastAsia="Times New Roman" w:hAnsi="Calibri" w:cs="Calibri"/>
                                <w:sz w:val="44"/>
                                <w:szCs w:val="44"/>
                                <w:lang w:eastAsia="en-CA"/>
                              </w:rPr>
                            </w:pPr>
                            <w:r>
                              <w:rPr>
                                <w:rFonts w:ascii="Calibri" w:eastAsia="Times New Roman" w:hAnsi="Calibri" w:cs="Calibri"/>
                                <w:sz w:val="44"/>
                                <w:szCs w:val="44"/>
                                <w:lang w:eastAsia="en-CA"/>
                              </w:rPr>
                              <w:t xml:space="preserve">Ministry of Finance </w:t>
                            </w:r>
                            <w:r w:rsidR="002D103C" w:rsidRPr="007947A2">
                              <w:rPr>
                                <w:rFonts w:ascii="Calibri" w:eastAsia="Times New Roman" w:hAnsi="Calibri" w:cs="Calibri"/>
                                <w:sz w:val="44"/>
                                <w:szCs w:val="44"/>
                                <w:lang w:eastAsia="en-CA"/>
                              </w:rPr>
                              <w:t>Consultation</w:t>
                            </w:r>
                            <w:r w:rsidR="0081024C">
                              <w:rPr>
                                <w:rFonts w:ascii="Calibri" w:eastAsia="Times New Roman" w:hAnsi="Calibri" w:cs="Calibri"/>
                                <w:sz w:val="44"/>
                                <w:szCs w:val="44"/>
                                <w:lang w:eastAsia="en-CA"/>
                              </w:rPr>
                              <w:t xml:space="preserve"> on the 2023 Federal Budget</w:t>
                            </w:r>
                          </w:p>
                          <w:p w14:paraId="2899671F" w14:textId="77777777" w:rsidR="002D103C" w:rsidRDefault="002D103C" w:rsidP="002D103C">
                            <w:pPr>
                              <w:pStyle w:val="BodyText"/>
                              <w:rPr>
                                <w:rFonts w:ascii="Calibri" w:eastAsia="Times New Roman" w:hAnsi="Calibri" w:cs="Calibri"/>
                                <w:sz w:val="36"/>
                                <w:szCs w:val="36"/>
                                <w:lang w:val="en-CA" w:eastAsia="en-CA"/>
                              </w:rPr>
                            </w:pPr>
                          </w:p>
                          <w:p w14:paraId="2015E30F" w14:textId="77777777" w:rsidR="002D103C" w:rsidRDefault="002D103C" w:rsidP="002D103C">
                            <w:pPr>
                              <w:pStyle w:val="BodyText"/>
                              <w:rPr>
                                <w:rFonts w:ascii="Calibri" w:eastAsia="Times New Roman" w:hAnsi="Calibri" w:cs="Calibri"/>
                                <w:sz w:val="36"/>
                                <w:szCs w:val="36"/>
                                <w:lang w:val="en-CA" w:eastAsia="en-CA"/>
                              </w:rPr>
                            </w:pPr>
                          </w:p>
                          <w:p w14:paraId="02B48547" w14:textId="77777777" w:rsidR="002D103C" w:rsidRPr="008832E7" w:rsidRDefault="002D103C" w:rsidP="002D103C">
                            <w:pPr>
                              <w:pStyle w:val="BodyText"/>
                              <w:rPr>
                                <w:sz w:val="36"/>
                                <w:szCs w:val="36"/>
                              </w:rPr>
                            </w:pPr>
                          </w:p>
                          <w:p w14:paraId="6269AB90" w14:textId="77777777" w:rsidR="002D103C" w:rsidRPr="008832E7" w:rsidRDefault="002D103C" w:rsidP="002D103C">
                            <w:pPr>
                              <w:rPr>
                                <w:rFonts w:ascii="Calibri" w:eastAsia="Times New Roman" w:hAnsi="Calibri" w:cs="Calibri"/>
                                <w:sz w:val="23"/>
                                <w:szCs w:val="23"/>
                                <w:lang w:eastAsia="en-CA"/>
                              </w:rPr>
                            </w:pPr>
                          </w:p>
                          <w:p w14:paraId="0AE7AB0E" w14:textId="77777777" w:rsidR="002D103C" w:rsidRDefault="002D103C" w:rsidP="002D103C">
                            <w:pPr>
                              <w:pStyle w:val="BodyCopy"/>
                              <w:spacing w:after="0" w:line="240" w:lineRule="auto"/>
                              <w:rPr>
                                <w:b/>
                                <w:color w:val="FF0000"/>
                                <w:sz w:val="36"/>
                                <w:szCs w:val="32"/>
                              </w:rPr>
                            </w:pPr>
                            <w:r w:rsidRPr="009664E7">
                              <w:rPr>
                                <w:rFonts w:asciiTheme="majorHAnsi" w:hAnsiTheme="majorHAnsi"/>
                                <w:sz w:val="32"/>
                                <w:szCs w:val="32"/>
                              </w:rPr>
                              <w:br/>
                            </w:r>
                            <w:r w:rsidRPr="00A266FA">
                              <w:rPr>
                                <w:b/>
                                <w:color w:val="FF0000"/>
                                <w:sz w:val="32"/>
                                <w:szCs w:val="32"/>
                              </w:rPr>
                              <w:br/>
                            </w:r>
                            <w:r w:rsidRPr="00A266FA">
                              <w:rPr>
                                <w:b/>
                                <w:sz w:val="32"/>
                                <w:szCs w:val="32"/>
                              </w:rPr>
                              <w:br/>
                            </w:r>
                          </w:p>
                          <w:p w14:paraId="7499E63D" w14:textId="77777777" w:rsidR="002D103C" w:rsidRDefault="002D103C" w:rsidP="002D103C">
                            <w:pPr>
                              <w:pStyle w:val="BodyCopy"/>
                              <w:spacing w:after="0" w:line="240" w:lineRule="auto"/>
                              <w:rPr>
                                <w:b/>
                                <w:color w:val="FF0000"/>
                                <w:sz w:val="36"/>
                                <w:szCs w:val="32"/>
                              </w:rPr>
                            </w:pPr>
                          </w:p>
                          <w:p w14:paraId="4F22AE2A" w14:textId="77777777" w:rsidR="002D103C" w:rsidRPr="00052096" w:rsidRDefault="002D103C" w:rsidP="002D103C">
                            <w:pPr>
                              <w:pStyle w:val="BodyCopy"/>
                              <w:spacing w:after="0" w:line="240" w:lineRule="auto"/>
                              <w:rPr>
                                <w:b/>
                                <w:color w:val="FF0000"/>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BE5BF" id="_x0000_t202" coordsize="21600,21600" o:spt="202" path="m,l,21600r21600,l21600,xe">
                <v:stroke joinstyle="miter"/>
                <v:path gradientshapeok="t" o:connecttype="rect"/>
              </v:shapetype>
              <v:shape id="Text Box 6" o:spid="_x0000_s1026" type="#_x0000_t202" style="position:absolute;margin-left:206.1pt;margin-top:77.6pt;width:305.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lYrQIAAKQFAAAOAAAAZHJzL2Uyb0RvYy54bWysVN9P2zAQfp+0/8Hye0lSklIiUhSKOk1C&#10;gAYTz65j02iO7dlukw7tf9/ZSUrH9sK0l+R89/l8992Pi8uuEWjHjK2VLHByEmPEJFVVLZ8L/PVx&#10;NZljZB2RFRFKsgLvmcWXi48fLlqds6naKFExg8CJtHmrC7xxTudRZOmGNcSeKM0kGLkyDXFwNM9R&#10;ZUgL3hsRTeN4FrXKVNooyqwF7XVvxIvgn3NG3R3nljkkCgyxufA14bv232hxQfJnQ/SmpkMY5B+i&#10;aEgt4dGDq2viCNqa+g9XTU2Nsoq7E6qaSHFeUxZygGyS+E02DxuiWcgFyLH6QJP9f27p7e7eoLoq&#10;8AwjSRoo0SPrHLpSHZp5dlptcwA9aIC5DtRQ5VFvQemT7rhp/B/SQWAHnvcHbr0zCsrT+TzLZhlG&#10;FGynSXo6zQL70et1baz7xFSDvFBgA8ULnJLdjXUQCkBHiH9NqlUtRCigkL8pANhrWOiA/jbJIRQQ&#10;PdIHFarzsszOpuVZdj6ZlVkySZN4PinLeDq5XpVxGaer5Xl69dPnCz7H+5HnpM89SG4vmPcq5BfG&#10;gctAgVeELmZLYdCOQP8RSpl0gb0QIaA9ikMW77k44EMeIb/3XO4ZGV9W0h0uN7VUJvD9Juzq2xgy&#10;7/FAxlHeXnTduht6Za2qPbSKUf2oWU1XNZTzhlh3TwzMFnQH7At3Bx8uVFtgNUgYbZT58Te9x0PL&#10;gxWjFma1wPb7lhiGkfgsYRjOkzT1wx0OKVQUDubYsj62yG2zVFCOBDaTpkH0eCdGkRvVPMFaKf2r&#10;YCKSwtsFdqO4dP0GgbVEWVkGEIyzJu5GPmjqXfvq+GZ97J6I0UNHO+igWzVONcnfNHaP9TelKrdO&#10;8Tp0vSe4Z3UgHlZB6Mdhbfldc3wOqNfluvgFAAD//wMAUEsDBBQABgAIAAAAIQBo1WES3gAAAAwB&#10;AAAPAAAAZHJzL2Rvd25yZXYueG1sTI/BTsMwDIbvSLxDZCRuLGnUTlCaTgjEFcQGSNyyxmsrGqdq&#10;srW8Pd4Jbrb+T78/V5vFD+KEU+wDGchWCgRSE1xPrYH33fPNLYiYLDk7BEIDPxhhU19eVLZ0YaY3&#10;PG1TK7iEYmkNdCmNpZSx6dDbuAojEmeHMHmbeJ1a6SY7c7kfpFZqLb3tiS90dsTHDpvv7dEb+Hg5&#10;fH3m6rV98sU4h0VJ8nfSmOur5eEeRMIl/cFw1md1qNlpH47kohgM5JnWjHJQFDycCaXzDMTewLpQ&#10;GmRdyf9P1L8AAAD//wMAUEsBAi0AFAAGAAgAAAAhALaDOJL+AAAA4QEAABMAAAAAAAAAAAAAAAAA&#10;AAAAAFtDb250ZW50X1R5cGVzXS54bWxQSwECLQAUAAYACAAAACEAOP0h/9YAAACUAQAACwAAAAAA&#10;AAAAAAAAAAAvAQAAX3JlbHMvLnJlbHNQSwECLQAUAAYACAAAACEAJkfJWK0CAACkBQAADgAAAAAA&#10;AAAAAAAAAAAuAgAAZHJzL2Uyb0RvYy54bWxQSwECLQAUAAYACAAAACEAaNVhEt4AAAAMAQAADwAA&#10;AAAAAAAAAAAAAAAHBQAAZHJzL2Rvd25yZXYueG1sUEsFBgAAAAAEAAQA8wAAABIGAAAAAA==&#10;" filled="f" stroked="f">
                <v:textbox>
                  <w:txbxContent>
                    <w:p w14:paraId="05D6806E" w14:textId="77777777" w:rsidR="007947A2" w:rsidRDefault="002D103C" w:rsidP="002D103C">
                      <w:pPr>
                        <w:pStyle w:val="BodyText"/>
                        <w:rPr>
                          <w:rFonts w:ascii="Calibri" w:eastAsia="Times New Roman" w:hAnsi="Calibri" w:cs="Calibri"/>
                          <w:sz w:val="44"/>
                          <w:szCs w:val="44"/>
                          <w:lang w:eastAsia="en-CA"/>
                        </w:rPr>
                      </w:pPr>
                      <w:r w:rsidRPr="007947A2">
                        <w:rPr>
                          <w:rFonts w:ascii="Calibri" w:eastAsia="Times New Roman" w:hAnsi="Calibri" w:cs="Calibri"/>
                          <w:sz w:val="44"/>
                          <w:szCs w:val="44"/>
                          <w:lang w:eastAsia="en-CA"/>
                        </w:rPr>
                        <w:t xml:space="preserve">Unifor Submission to the </w:t>
                      </w:r>
                    </w:p>
                    <w:p w14:paraId="48D3351C" w14:textId="4D7D7871" w:rsidR="00124B81" w:rsidRPr="007947A2" w:rsidRDefault="00124B81" w:rsidP="002D103C">
                      <w:pPr>
                        <w:pStyle w:val="BodyText"/>
                        <w:rPr>
                          <w:rFonts w:ascii="Calibri" w:eastAsia="Times New Roman" w:hAnsi="Calibri" w:cs="Calibri"/>
                          <w:sz w:val="44"/>
                          <w:szCs w:val="44"/>
                          <w:lang w:eastAsia="en-CA"/>
                        </w:rPr>
                      </w:pPr>
                      <w:r>
                        <w:rPr>
                          <w:rFonts w:ascii="Calibri" w:eastAsia="Times New Roman" w:hAnsi="Calibri" w:cs="Calibri"/>
                          <w:sz w:val="44"/>
                          <w:szCs w:val="44"/>
                          <w:lang w:eastAsia="en-CA"/>
                        </w:rPr>
                        <w:t xml:space="preserve">Ministry of Finance </w:t>
                      </w:r>
                      <w:r w:rsidR="002D103C" w:rsidRPr="007947A2">
                        <w:rPr>
                          <w:rFonts w:ascii="Calibri" w:eastAsia="Times New Roman" w:hAnsi="Calibri" w:cs="Calibri"/>
                          <w:sz w:val="44"/>
                          <w:szCs w:val="44"/>
                          <w:lang w:eastAsia="en-CA"/>
                        </w:rPr>
                        <w:t>Consultation</w:t>
                      </w:r>
                      <w:r w:rsidR="0081024C">
                        <w:rPr>
                          <w:rFonts w:ascii="Calibri" w:eastAsia="Times New Roman" w:hAnsi="Calibri" w:cs="Calibri"/>
                          <w:sz w:val="44"/>
                          <w:szCs w:val="44"/>
                          <w:lang w:eastAsia="en-CA"/>
                        </w:rPr>
                        <w:t xml:space="preserve"> on the 2023 Federal Budget</w:t>
                      </w:r>
                    </w:p>
                    <w:p w14:paraId="2899671F" w14:textId="77777777" w:rsidR="002D103C" w:rsidRDefault="002D103C" w:rsidP="002D103C">
                      <w:pPr>
                        <w:pStyle w:val="BodyText"/>
                        <w:rPr>
                          <w:rFonts w:ascii="Calibri" w:eastAsia="Times New Roman" w:hAnsi="Calibri" w:cs="Calibri"/>
                          <w:sz w:val="36"/>
                          <w:szCs w:val="36"/>
                          <w:lang w:val="en-CA" w:eastAsia="en-CA"/>
                        </w:rPr>
                      </w:pPr>
                    </w:p>
                    <w:p w14:paraId="2015E30F" w14:textId="77777777" w:rsidR="002D103C" w:rsidRDefault="002D103C" w:rsidP="002D103C">
                      <w:pPr>
                        <w:pStyle w:val="BodyText"/>
                        <w:rPr>
                          <w:rFonts w:ascii="Calibri" w:eastAsia="Times New Roman" w:hAnsi="Calibri" w:cs="Calibri"/>
                          <w:sz w:val="36"/>
                          <w:szCs w:val="36"/>
                          <w:lang w:val="en-CA" w:eastAsia="en-CA"/>
                        </w:rPr>
                      </w:pPr>
                    </w:p>
                    <w:p w14:paraId="02B48547" w14:textId="77777777" w:rsidR="002D103C" w:rsidRPr="008832E7" w:rsidRDefault="002D103C" w:rsidP="002D103C">
                      <w:pPr>
                        <w:pStyle w:val="BodyText"/>
                        <w:rPr>
                          <w:sz w:val="36"/>
                          <w:szCs w:val="36"/>
                        </w:rPr>
                      </w:pPr>
                    </w:p>
                    <w:p w14:paraId="6269AB90" w14:textId="77777777" w:rsidR="002D103C" w:rsidRPr="008832E7" w:rsidRDefault="002D103C" w:rsidP="002D103C">
                      <w:pPr>
                        <w:rPr>
                          <w:rFonts w:ascii="Calibri" w:eastAsia="Times New Roman" w:hAnsi="Calibri" w:cs="Calibri"/>
                          <w:sz w:val="23"/>
                          <w:szCs w:val="23"/>
                          <w:lang w:eastAsia="en-CA"/>
                        </w:rPr>
                      </w:pPr>
                    </w:p>
                    <w:p w14:paraId="0AE7AB0E" w14:textId="77777777" w:rsidR="002D103C" w:rsidRDefault="002D103C" w:rsidP="002D103C">
                      <w:pPr>
                        <w:pStyle w:val="BodyCopy"/>
                        <w:spacing w:after="0" w:line="240" w:lineRule="auto"/>
                        <w:rPr>
                          <w:b/>
                          <w:color w:val="FF0000"/>
                          <w:sz w:val="36"/>
                          <w:szCs w:val="32"/>
                        </w:rPr>
                      </w:pPr>
                      <w:r w:rsidRPr="009664E7">
                        <w:rPr>
                          <w:rFonts w:asciiTheme="majorHAnsi" w:hAnsiTheme="majorHAnsi"/>
                          <w:sz w:val="32"/>
                          <w:szCs w:val="32"/>
                        </w:rPr>
                        <w:br/>
                      </w:r>
                      <w:r w:rsidRPr="00A266FA">
                        <w:rPr>
                          <w:b/>
                          <w:color w:val="FF0000"/>
                          <w:sz w:val="32"/>
                          <w:szCs w:val="32"/>
                        </w:rPr>
                        <w:br/>
                      </w:r>
                      <w:r w:rsidRPr="00A266FA">
                        <w:rPr>
                          <w:b/>
                          <w:sz w:val="32"/>
                          <w:szCs w:val="32"/>
                        </w:rPr>
                        <w:br/>
                      </w:r>
                    </w:p>
                    <w:p w14:paraId="7499E63D" w14:textId="77777777" w:rsidR="002D103C" w:rsidRDefault="002D103C" w:rsidP="002D103C">
                      <w:pPr>
                        <w:pStyle w:val="BodyCopy"/>
                        <w:spacing w:after="0" w:line="240" w:lineRule="auto"/>
                        <w:rPr>
                          <w:b/>
                          <w:color w:val="FF0000"/>
                          <w:sz w:val="36"/>
                          <w:szCs w:val="32"/>
                        </w:rPr>
                      </w:pPr>
                    </w:p>
                    <w:p w14:paraId="4F22AE2A" w14:textId="77777777" w:rsidR="002D103C" w:rsidRPr="00052096" w:rsidRDefault="002D103C" w:rsidP="002D103C">
                      <w:pPr>
                        <w:pStyle w:val="BodyCopy"/>
                        <w:spacing w:after="0" w:line="240" w:lineRule="auto"/>
                        <w:rPr>
                          <w:b/>
                          <w:color w:val="FF0000"/>
                          <w:sz w:val="36"/>
                          <w:szCs w:val="32"/>
                        </w:rPr>
                      </w:pPr>
                    </w:p>
                  </w:txbxContent>
                </v:textbox>
              </v:shape>
            </w:pict>
          </mc:Fallback>
        </mc:AlternateContent>
      </w:r>
      <w:bookmarkEnd w:id="0"/>
    </w:p>
    <w:p w14:paraId="7C679E99" w14:textId="77777777" w:rsidR="005D66BD" w:rsidRDefault="005D66BD" w:rsidP="005D66BD">
      <w:pPr>
        <w:jc w:val="center"/>
        <w:rPr>
          <w:sz w:val="44"/>
        </w:rPr>
      </w:pPr>
    </w:p>
    <w:p w14:paraId="2E3C451A" w14:textId="77777777" w:rsidR="005D66BD" w:rsidRDefault="005D66BD" w:rsidP="005D66BD">
      <w:pPr>
        <w:jc w:val="center"/>
        <w:rPr>
          <w:sz w:val="44"/>
        </w:rPr>
      </w:pPr>
    </w:p>
    <w:p w14:paraId="5933B11D" w14:textId="77777777" w:rsidR="005D66BD" w:rsidRDefault="005D66BD" w:rsidP="005D66BD">
      <w:pPr>
        <w:jc w:val="center"/>
        <w:rPr>
          <w:sz w:val="44"/>
        </w:rPr>
      </w:pPr>
    </w:p>
    <w:p w14:paraId="2F1E87FE" w14:textId="7D71981F" w:rsidR="005D66BD" w:rsidRDefault="005D66BD" w:rsidP="005D66BD">
      <w:pPr>
        <w:jc w:val="center"/>
        <w:rPr>
          <w:sz w:val="44"/>
        </w:rPr>
      </w:pPr>
    </w:p>
    <w:p w14:paraId="4153E8AD" w14:textId="09E5DBAB" w:rsidR="005B3DBF" w:rsidRDefault="00124B81" w:rsidP="005B3DBF">
      <w:pPr>
        <w:jc w:val="center"/>
        <w:rPr>
          <w:sz w:val="44"/>
        </w:rPr>
      </w:pPr>
      <w:r>
        <w:rPr>
          <w:noProof/>
          <w:lang w:eastAsia="en-CA"/>
        </w:rPr>
        <mc:AlternateContent>
          <mc:Choice Requires="wps">
            <w:drawing>
              <wp:anchor distT="0" distB="0" distL="114300" distR="114300" simplePos="0" relativeHeight="251661312" behindDoc="0" locked="0" layoutInCell="1" allowOverlap="1" wp14:anchorId="2B8E889D" wp14:editId="6698724E">
                <wp:simplePos x="0" y="0"/>
                <wp:positionH relativeFrom="margin">
                  <wp:posOffset>2613025</wp:posOffset>
                </wp:positionH>
                <wp:positionV relativeFrom="paragraph">
                  <wp:posOffset>493395</wp:posOffset>
                </wp:positionV>
                <wp:extent cx="3594100" cy="0"/>
                <wp:effectExtent l="0" t="0" r="25400" b="19050"/>
                <wp:wrapTopAndBottom/>
                <wp:docPr id="12" name="Straight Connector 12"/>
                <wp:cNvGraphicFramePr/>
                <a:graphic xmlns:a="http://schemas.openxmlformats.org/drawingml/2006/main">
                  <a:graphicData uri="http://schemas.microsoft.com/office/word/2010/wordprocessingShape">
                    <wps:wsp>
                      <wps:cNvCnPr/>
                      <wps:spPr>
                        <a:xfrm>
                          <a:off x="0" y="0"/>
                          <a:ext cx="3594100" cy="0"/>
                        </a:xfrm>
                        <a:prstGeom prst="line">
                          <a:avLst/>
                        </a:prstGeom>
                        <a:ln w="19050" cmpd="sng">
                          <a:solidFill>
                            <a:srgbClr val="005EB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E75E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75pt,38.85pt" to="488.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t5wEAACkEAAAOAAAAZHJzL2Uyb0RvYy54bWysU9uO0zAQfUfiHyy/0ySFot2o6Up0WV4Q&#10;VCx8gOvYiSXfNDZN+veMnTStAGklxItje+acmXPG2T6MRpOTgKCcbWi1KikRlrtW2a6hP74/vbmj&#10;JERmW6adFQ09i0Afdq9fbQdfi7XrnW4FECSxoR58Q/sYfV0UgffCsLByXlgMSgeGRTxCV7TABmQ3&#10;uliX5fticNB6cFyEgLePU5DuMr+UgsevUgYRiW4o9hbzCnk9prXYbVndAfO94nMb7B+6MExZLLpQ&#10;PbLIyE9Qf1AZxcEFJ+OKO1M4KRUXWQOqqcrf1Dz3zIusBc0JfrEp/D9a/uV0AKJanN2aEssMzug5&#10;AlNdH8neWYsOOiAYRKcGH2oE7O0B5lPwB0iyRwkmfVEQGbO758VdMUbC8fLt5v5dVeIQ+CVWXIEe&#10;QvwknCFp01CtbBLOanb6HCIWw9RLSrrWlgzY8n25SXzGY//BdhkRnFbtk9I65QXojnsN5MTS/MvN&#10;xw93SQiy3aThSduULfKDmQsmsZO8vItnLabK34REw1DQeqqXnqpYijDOhY3VXEVbzE4wiQ0twPJl&#10;4Jx/7WoBVy+DJx2Xys7GBWyUdfA3gjheWpZTPpp0ozttj64958HnAL7H7OP876QHf3vO8OsfvvsF&#10;AAD//wMAUEsDBBQABgAIAAAAIQBi719f3wAAAAkBAAAPAAAAZHJzL2Rvd25yZXYueG1sTI/LTsMw&#10;EEX3SPyDNUjsqBMKOA1xqoqHqGDTBhYsp7ZxImI7it02/D2DWMBy7hzdOVMtJ9ezgxljF7yEfJYB&#10;M14F3Xkr4e318aIAFhN6jX3wRsKXibCsT08qLHU4+q05NMkyKvGxRAltSkPJeVStcRhnYTCedh9h&#10;dJhoHC3XIx6p3PX8MstuuMPO04UWB3PXGvXZ7J2EDdpF+/DSFPP3e1WspvWTerZzKc/PptUtsGSm&#10;9AfDjz6pQ01Ou7D3OrJewlWeXxMqQQgBjICFEBTsfgNeV/z/B/U3AAAA//8DAFBLAQItABQABgAI&#10;AAAAIQC2gziS/gAAAOEBAAATAAAAAAAAAAAAAAAAAAAAAABbQ29udGVudF9UeXBlc10ueG1sUEsB&#10;Ai0AFAAGAAgAAAAhADj9If/WAAAAlAEAAAsAAAAAAAAAAAAAAAAALwEAAF9yZWxzLy5yZWxzUEsB&#10;Ai0AFAAGAAgAAAAhAH6yUC3nAQAAKQQAAA4AAAAAAAAAAAAAAAAALgIAAGRycy9lMm9Eb2MueG1s&#10;UEsBAi0AFAAGAAgAAAAhAGLvX1/fAAAACQEAAA8AAAAAAAAAAAAAAAAAQQQAAGRycy9kb3ducmV2&#10;LnhtbFBLBQYAAAAABAAEAPMAAABNBQAAAAA=&#10;" strokecolor="#005eb8" strokeweight="1.5pt">
                <v:stroke joinstyle="miter"/>
                <w10:wrap type="topAndBottom" anchorx="margin"/>
              </v:line>
            </w:pict>
          </mc:Fallback>
        </mc:AlternateContent>
      </w:r>
      <w:r w:rsidR="005B3DBF">
        <w:rPr>
          <w:sz w:val="44"/>
        </w:rPr>
        <w:t xml:space="preserve"> </w:t>
      </w:r>
    </w:p>
    <w:p w14:paraId="73BAAB81" w14:textId="655FB199" w:rsidR="005D66BD" w:rsidRDefault="00124B81" w:rsidP="005D66BD">
      <w:pPr>
        <w:jc w:val="center"/>
        <w:rPr>
          <w:sz w:val="44"/>
        </w:rPr>
      </w:pPr>
      <w:r w:rsidRPr="00BC583B">
        <w:rPr>
          <w:noProof/>
          <w:lang w:eastAsia="en-CA"/>
        </w:rPr>
        <mc:AlternateContent>
          <mc:Choice Requires="wps">
            <w:drawing>
              <wp:anchor distT="0" distB="0" distL="114300" distR="114300" simplePos="0" relativeHeight="251660288" behindDoc="0" locked="0" layoutInCell="1" allowOverlap="1" wp14:anchorId="216486DC" wp14:editId="3BECC261">
                <wp:simplePos x="0" y="0"/>
                <wp:positionH relativeFrom="column">
                  <wp:posOffset>2678430</wp:posOffset>
                </wp:positionH>
                <wp:positionV relativeFrom="paragraph">
                  <wp:posOffset>263525</wp:posOffset>
                </wp:positionV>
                <wp:extent cx="3543300" cy="16154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543300" cy="16154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2D75C" w14:textId="15E03522" w:rsidR="002D103C" w:rsidRPr="007947A2" w:rsidRDefault="002D103C" w:rsidP="002D103C">
                            <w:pPr>
                              <w:pStyle w:val="TitlePageSubmission"/>
                              <w:rPr>
                                <w:color w:val="0070C0"/>
                                <w:sz w:val="36"/>
                                <w:szCs w:val="36"/>
                              </w:rPr>
                            </w:pPr>
                            <w:r w:rsidRPr="007947A2">
                              <w:rPr>
                                <w:color w:val="0070C0"/>
                                <w:sz w:val="36"/>
                                <w:szCs w:val="36"/>
                              </w:rPr>
                              <w:t xml:space="preserve">Building </w:t>
                            </w:r>
                            <w:r w:rsidR="0081024C">
                              <w:rPr>
                                <w:color w:val="0070C0"/>
                                <w:sz w:val="36"/>
                                <w:szCs w:val="36"/>
                              </w:rPr>
                              <w:t>Resilience and Shared Prosperity</w:t>
                            </w:r>
                          </w:p>
                          <w:p w14:paraId="099C124E" w14:textId="4376F528" w:rsidR="002D103C" w:rsidRDefault="002D103C" w:rsidP="002D103C">
                            <w:pPr>
                              <w:pStyle w:val="TitlePageSubmission"/>
                              <w:rPr>
                                <w:color w:val="000000" w:themeColor="text1"/>
                              </w:rPr>
                            </w:pPr>
                          </w:p>
                          <w:p w14:paraId="45A7C98F" w14:textId="61896625" w:rsidR="002D103C" w:rsidRPr="007947A2" w:rsidRDefault="00AB6663" w:rsidP="002D103C">
                            <w:pPr>
                              <w:pStyle w:val="TitlePageSubmission"/>
                              <w:rPr>
                                <w:color w:val="000000" w:themeColor="text1"/>
                                <w:sz w:val="28"/>
                                <w:szCs w:val="28"/>
                              </w:rPr>
                            </w:pPr>
                            <w:r>
                              <w:rPr>
                                <w:color w:val="000000" w:themeColor="text1"/>
                                <w:sz w:val="28"/>
                                <w:szCs w:val="28"/>
                              </w:rPr>
                              <w:t>February</w:t>
                            </w:r>
                            <w:r w:rsidR="00124B81">
                              <w:rPr>
                                <w:color w:val="000000" w:themeColor="text1"/>
                                <w:sz w:val="28"/>
                                <w:szCs w:val="28"/>
                              </w:rPr>
                              <w:t xml:space="preserve"> </w:t>
                            </w:r>
                            <w:r w:rsidR="0081024C">
                              <w:rPr>
                                <w:color w:val="000000" w:themeColor="text1"/>
                                <w:sz w:val="28"/>
                                <w:szCs w:val="28"/>
                              </w:rPr>
                              <w:t>2023</w:t>
                            </w:r>
                          </w:p>
                          <w:p w14:paraId="38E5EF9A" w14:textId="77777777" w:rsidR="002D103C" w:rsidRPr="00A272C8" w:rsidRDefault="002D103C" w:rsidP="002D103C">
                            <w:pPr>
                              <w:pStyle w:val="NoSpacing"/>
                              <w:jc w:val="both"/>
                              <w:rPr>
                                <w:rFonts w:asciiTheme="majorHAnsi" w:hAnsiTheme="majorHAnsi"/>
                              </w:rPr>
                            </w:pPr>
                          </w:p>
                          <w:p w14:paraId="6825C0A2" w14:textId="77777777" w:rsidR="002D103C" w:rsidRPr="009C16AD" w:rsidRDefault="002D103C" w:rsidP="002D103C">
                            <w:pPr>
                              <w:pStyle w:val="TitlePageSubmission"/>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86DC" id="_x0000_t202" coordsize="21600,21600" o:spt="202" path="m,l,21600r21600,l21600,xe">
                <v:stroke joinstyle="miter"/>
                <v:path gradientshapeok="t" o:connecttype="rect"/>
              </v:shapetype>
              <v:shape id="Text Box 4" o:spid="_x0000_s1027" type="#_x0000_t202" style="position:absolute;left:0;text-align:left;margin-left:210.9pt;margin-top:20.75pt;width:279pt;height:1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MMrQIAAKsFAAAOAAAAZHJzL2Uyb0RvYy54bWysVEtv2zAMvg/YfxB0T22nTh9BncJNkWFA&#10;0RZrh54VWWqMyaImKbGzYv99lBynWbdLh11sii+RHz/x4rJrFNkI62rQBc2OUkqE5lDV+rmgXx8X&#10;ozNKnGe6Ygq0KOhWOHo5+/jhojVTMYYVqEpYgkm0m7amoCvvzTRJHF+JhrkjMEKjUYJtmMejfU4q&#10;y1rM3qhknKYnSQu2Mha4cA61172RzmJ+KQX3d1I64YkqKNbm49fG7zJ8k9kFmz5bZlY135XB/qGK&#10;htUaL92numaekbWt/0jV1NyCA+mPODQJSFlzEXvAbrL0TTcPK2ZE7AXBcWYPk/t/afnt5t6Suipo&#10;TolmDY7oUXSeXEFH8oBOa9wUnR4MuvkO1TjlQe9QGZrupG3CH9shaEect3tsQzKOyuNJfnycoomj&#10;LTvJJnke0U9ew411/pOAhgShoBaHFzFlmxvnsRR0HVzCbRoWtVJxgEr/pkDHXiMiA/poNsVSUAye&#10;oag4nZf55HRcnk7ORyflJBvlWXo2Kst0PLpelGmZ5ov5eX71M/SLOYf4JGDS9x4lv1UiZFX6i5CI&#10;ZYQgKCKLxVxZsmHIP8a50D6iFytE7+AlsYv3BO78Yx+xv/cE94gMN4P2++Cm1mAj3m/Krr4NJcve&#10;H8E46DuIvlt2kUR7aiyh2iJjLPQvzhm+qHGqN8z5e2bxiSETcG34O/xIBW1BYSdRsgL742/64I/M&#10;RyslLT7Zgrrva2YFJeqzxjdxngVOER8POQ4WD/bQsjy06HUzB5xKhgvK8CgGf68GUVponnC7lOFW&#10;NDHN8e6C+kGc+36R4HbioiyjE75qw/yNfjA8pA5DCpx97J6YNTtieyTSLQyPm03f8Lv3DZEayrUH&#10;WUfyB5x7VHf440aItNxtr7ByDs/R63XHzn4BAAD//wMAUEsDBBQABgAIAAAAIQBsrHui3gAAAAoB&#10;AAAPAAAAZHJzL2Rvd25yZXYueG1sTI/NTsMwEITvSLyDtUjcqJ2oARziVAjEFUT5kbi58TaJiNdR&#10;7Dbh7VlO9LY7O5r5ttosfhBHnGIfyEC2UiCQmuB6ag28vz1d3YKIyZKzQyA08IMRNvX5WWVLF2Z6&#10;xeM2tYJDKJbWQJfSWEoZmw69jaswIvFtHyZvE69TK91kZw73g8yVupbe9sQNnR3xocPme3vwBj6e&#10;91+fa/XSPvpinMOiJHktjbm8WO7vQCRc0r8Z/vAZHWpm2oUDuSgGA+s8Y/TEQ1aAYIO+0SzsDOS6&#10;0CDrSp6+UP8CAAD//wMAUEsBAi0AFAAGAAgAAAAhALaDOJL+AAAA4QEAABMAAAAAAAAAAAAAAAAA&#10;AAAAAFtDb250ZW50X1R5cGVzXS54bWxQSwECLQAUAAYACAAAACEAOP0h/9YAAACUAQAACwAAAAAA&#10;AAAAAAAAAAAvAQAAX3JlbHMvLnJlbHNQSwECLQAUAAYACAAAACEAuIlzDK0CAACrBQAADgAAAAAA&#10;AAAAAAAAAAAuAgAAZHJzL2Uyb0RvYy54bWxQSwECLQAUAAYACAAAACEAbKx7ot4AAAAKAQAADwAA&#10;AAAAAAAAAAAAAAAHBQAAZHJzL2Rvd25yZXYueG1sUEsFBgAAAAAEAAQA8wAAABIGAAAAAA==&#10;" filled="f" stroked="f">
                <v:textbox>
                  <w:txbxContent>
                    <w:p w14:paraId="7D82D75C" w14:textId="15E03522" w:rsidR="002D103C" w:rsidRPr="007947A2" w:rsidRDefault="002D103C" w:rsidP="002D103C">
                      <w:pPr>
                        <w:pStyle w:val="TitlePageSubmission"/>
                        <w:rPr>
                          <w:color w:val="0070C0"/>
                          <w:sz w:val="36"/>
                          <w:szCs w:val="36"/>
                        </w:rPr>
                      </w:pPr>
                      <w:r w:rsidRPr="007947A2">
                        <w:rPr>
                          <w:color w:val="0070C0"/>
                          <w:sz w:val="36"/>
                          <w:szCs w:val="36"/>
                        </w:rPr>
                        <w:t xml:space="preserve">Building </w:t>
                      </w:r>
                      <w:r w:rsidR="0081024C">
                        <w:rPr>
                          <w:color w:val="0070C0"/>
                          <w:sz w:val="36"/>
                          <w:szCs w:val="36"/>
                        </w:rPr>
                        <w:t>Resilience and Shared Prosperity</w:t>
                      </w:r>
                    </w:p>
                    <w:p w14:paraId="099C124E" w14:textId="4376F528" w:rsidR="002D103C" w:rsidRDefault="002D103C" w:rsidP="002D103C">
                      <w:pPr>
                        <w:pStyle w:val="TitlePageSubmission"/>
                        <w:rPr>
                          <w:color w:val="000000" w:themeColor="text1"/>
                        </w:rPr>
                      </w:pPr>
                    </w:p>
                    <w:p w14:paraId="45A7C98F" w14:textId="61896625" w:rsidR="002D103C" w:rsidRPr="007947A2" w:rsidRDefault="00AB6663" w:rsidP="002D103C">
                      <w:pPr>
                        <w:pStyle w:val="TitlePageSubmission"/>
                        <w:rPr>
                          <w:color w:val="000000" w:themeColor="text1"/>
                          <w:sz w:val="28"/>
                          <w:szCs w:val="28"/>
                        </w:rPr>
                      </w:pPr>
                      <w:r>
                        <w:rPr>
                          <w:color w:val="000000" w:themeColor="text1"/>
                          <w:sz w:val="28"/>
                          <w:szCs w:val="28"/>
                        </w:rPr>
                        <w:t>February</w:t>
                      </w:r>
                      <w:r w:rsidR="00124B81">
                        <w:rPr>
                          <w:color w:val="000000" w:themeColor="text1"/>
                          <w:sz w:val="28"/>
                          <w:szCs w:val="28"/>
                        </w:rPr>
                        <w:t xml:space="preserve"> </w:t>
                      </w:r>
                      <w:r w:rsidR="0081024C">
                        <w:rPr>
                          <w:color w:val="000000" w:themeColor="text1"/>
                          <w:sz w:val="28"/>
                          <w:szCs w:val="28"/>
                        </w:rPr>
                        <w:t>2023</w:t>
                      </w:r>
                    </w:p>
                    <w:p w14:paraId="38E5EF9A" w14:textId="77777777" w:rsidR="002D103C" w:rsidRPr="00A272C8" w:rsidRDefault="002D103C" w:rsidP="002D103C">
                      <w:pPr>
                        <w:pStyle w:val="NoSpacing"/>
                        <w:jc w:val="both"/>
                        <w:rPr>
                          <w:rFonts w:asciiTheme="majorHAnsi" w:hAnsiTheme="majorHAnsi"/>
                        </w:rPr>
                      </w:pPr>
                    </w:p>
                    <w:p w14:paraId="6825C0A2" w14:textId="77777777" w:rsidR="002D103C" w:rsidRPr="009C16AD" w:rsidRDefault="002D103C" w:rsidP="002D103C">
                      <w:pPr>
                        <w:pStyle w:val="TitlePageSubmission"/>
                        <w:rPr>
                          <w:color w:val="000000" w:themeColor="text1"/>
                        </w:rPr>
                      </w:pPr>
                    </w:p>
                  </w:txbxContent>
                </v:textbox>
              </v:shape>
            </w:pict>
          </mc:Fallback>
        </mc:AlternateContent>
      </w:r>
    </w:p>
    <w:p w14:paraId="5B526F1E" w14:textId="77777777" w:rsidR="005D66BD" w:rsidRDefault="005D66BD" w:rsidP="005D66BD">
      <w:pPr>
        <w:jc w:val="center"/>
        <w:rPr>
          <w:sz w:val="44"/>
        </w:rPr>
      </w:pPr>
    </w:p>
    <w:p w14:paraId="047DCA76" w14:textId="77777777" w:rsidR="005D66BD" w:rsidRDefault="005D66BD" w:rsidP="005D66BD">
      <w:pPr>
        <w:jc w:val="center"/>
        <w:rPr>
          <w:sz w:val="44"/>
        </w:rPr>
      </w:pPr>
    </w:p>
    <w:p w14:paraId="68CCCE4E" w14:textId="77777777" w:rsidR="005B3DBF" w:rsidRDefault="005B3DBF" w:rsidP="005D66BD">
      <w:pPr>
        <w:jc w:val="center"/>
        <w:rPr>
          <w:sz w:val="44"/>
        </w:rPr>
      </w:pPr>
    </w:p>
    <w:p w14:paraId="2C0F1D08" w14:textId="77777777" w:rsidR="005D66BD" w:rsidRDefault="005D66BD" w:rsidP="005D66BD">
      <w:pPr>
        <w:jc w:val="center"/>
        <w:rPr>
          <w:sz w:val="44"/>
        </w:rPr>
      </w:pPr>
    </w:p>
    <w:p w14:paraId="5AD98975" w14:textId="77777777" w:rsidR="005D66BD" w:rsidRDefault="005D66BD" w:rsidP="005D66BD">
      <w:pPr>
        <w:jc w:val="center"/>
        <w:rPr>
          <w:sz w:val="44"/>
        </w:rPr>
      </w:pPr>
    </w:p>
    <w:p w14:paraId="12B3CDEF" w14:textId="36E5570F" w:rsidR="002D103C" w:rsidRDefault="002D103C">
      <w:pPr>
        <w:rPr>
          <w:b/>
          <w:u w:val="single"/>
        </w:rPr>
      </w:pPr>
      <w:r>
        <w:rPr>
          <w:noProof/>
          <w:lang w:eastAsia="en-CA"/>
        </w:rPr>
        <mc:AlternateContent>
          <mc:Choice Requires="wps">
            <w:drawing>
              <wp:anchor distT="0" distB="0" distL="114300" distR="114300" simplePos="0" relativeHeight="251663360" behindDoc="0" locked="0" layoutInCell="1" allowOverlap="1" wp14:anchorId="1180004B" wp14:editId="5E4F5E43">
                <wp:simplePos x="0" y="0"/>
                <wp:positionH relativeFrom="column">
                  <wp:posOffset>4770120</wp:posOffset>
                </wp:positionH>
                <wp:positionV relativeFrom="paragraph">
                  <wp:posOffset>2199640</wp:posOffset>
                </wp:positionV>
                <wp:extent cx="1638935" cy="585216"/>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1638935" cy="585216"/>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BFF6E3" w14:textId="6CCA3729" w:rsidR="002D103C" w:rsidRPr="006F0610" w:rsidRDefault="002D103C" w:rsidP="002D103C">
                            <w:pPr>
                              <w:spacing w:after="100" w:afterAutospacing="1"/>
                              <w:rPr>
                                <w:rFonts w:ascii="Calibri" w:hAnsi="Calibri" w:cs="Whitney-Bold"/>
                                <w:b/>
                                <w:bCs/>
                                <w:color w:val="005EB8"/>
                                <w:sz w:val="15"/>
                                <w:szCs w:val="15"/>
                              </w:rPr>
                            </w:pPr>
                            <w:r w:rsidRPr="006F0610">
                              <w:rPr>
                                <w:rFonts w:ascii="Calibri" w:hAnsi="Calibri" w:cs="Whitney-Bold"/>
                                <w:b/>
                                <w:bCs/>
                                <w:color w:val="005EB8"/>
                                <w:sz w:val="15"/>
                                <w:szCs w:val="15"/>
                              </w:rPr>
                              <w:t xml:space="preserve">Tel/Tél: </w:t>
                            </w:r>
                            <w:r w:rsidRPr="006F0610">
                              <w:rPr>
                                <w:rFonts w:ascii="Calibri" w:hAnsi="Calibri" w:cs="Whitney-Bold"/>
                                <w:bCs/>
                                <w:color w:val="005EB8"/>
                                <w:sz w:val="15"/>
                                <w:szCs w:val="15"/>
                              </w:rPr>
                              <w:t>416.497.4</w:t>
                            </w:r>
                            <w:r>
                              <w:rPr>
                                <w:rFonts w:ascii="Calibri" w:hAnsi="Calibri" w:cs="Whitney-Bold"/>
                                <w:bCs/>
                                <w:color w:val="005EB8"/>
                                <w:sz w:val="15"/>
                                <w:szCs w:val="15"/>
                              </w:rPr>
                              <w:t>1</w:t>
                            </w:r>
                            <w:r w:rsidRPr="006F0610">
                              <w:rPr>
                                <w:rFonts w:ascii="Calibri" w:hAnsi="Calibri" w:cs="Whitney-Bold"/>
                                <w:bCs/>
                                <w:color w:val="005EB8"/>
                                <w:sz w:val="15"/>
                                <w:szCs w:val="15"/>
                              </w:rPr>
                              <w:t>10</w:t>
                            </w:r>
                            <w:r w:rsidRPr="006F0610">
                              <w:rPr>
                                <w:rFonts w:ascii="Calibri" w:hAnsi="Calibri" w:cs="Whitney-Bold"/>
                                <w:b/>
                                <w:bCs/>
                                <w:color w:val="005EB8"/>
                                <w:sz w:val="15"/>
                                <w:szCs w:val="15"/>
                              </w:rPr>
                              <w:br/>
                              <w:t xml:space="preserve">Toll-free/Sans frais: </w:t>
                            </w:r>
                            <w:r w:rsidRPr="006F0610">
                              <w:rPr>
                                <w:rFonts w:ascii="Calibri" w:hAnsi="Calibri" w:cs="Whitney-Bold"/>
                                <w:bCs/>
                                <w:color w:val="005EB8"/>
                                <w:sz w:val="15"/>
                                <w:szCs w:val="15"/>
                              </w:rPr>
                              <w:t xml:space="preserve">1.800.268.5763 </w:t>
                            </w:r>
                            <w:r w:rsidRPr="006F0610">
                              <w:rPr>
                                <w:rFonts w:ascii="Calibri" w:hAnsi="Calibri" w:cs="Whitney-Bold"/>
                                <w:b/>
                                <w:bCs/>
                                <w:color w:val="005EB8"/>
                                <w:sz w:val="15"/>
                                <w:szCs w:val="15"/>
                              </w:rPr>
                              <w:br/>
                            </w:r>
                          </w:p>
                          <w:p w14:paraId="116F3DF5" w14:textId="77777777" w:rsidR="002D103C" w:rsidRPr="006F0610" w:rsidRDefault="002D103C" w:rsidP="002D103C">
                            <w:pPr>
                              <w:spacing w:after="100" w:afterAutospacing="1"/>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004B" id="Text Box 1" o:spid="_x0000_s1028" type="#_x0000_t202" style="position:absolute;margin-left:375.6pt;margin-top:173.2pt;width:129.0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uDrAIAAKoFAAAOAAAAZHJzL2Uyb0RvYy54bWysVE1v2zAMvQ/YfxB0T22nSZYYdQo3RYYB&#10;RVusHXpWZKkxZouapMTOhv33UbKdZt0uHXaxJfKRIh8/Li7buiJ7YWwJKqPJWUyJUByKUj1n9Mvj&#10;ejSnxDqmClaBEhk9CEsvl+/fXTQ6FWPYQlUIQ9CJsmmjM7p1TqdRZPlW1MyegRYKlRJMzRxezXNU&#10;GNag97qKxnE8ixowhTbAhbUove6UdBn8Sym4u5PSCkeqjGJsLnxN+G78N1pesPTZML0teR8G+4co&#10;alYqfPTo6po5Rnam/MNVXXIDFqQ741BHIGXJRcgBs0niV9k8bJkWIRckx+ojTfb/ueW3+3tDygJr&#10;R4liNZboUbSOXEFLEs9Oo22KoAeNMNei2CN7uUWhT7qVpvZ/TIegHnk+HLn1zrg3mp3PF+dTSjjq&#10;pvPpOJl5N9GLtTbWfRRQE3/IqMHaBUrZ/sa6DjpA/GMK1mVVoZyllfpNgD47iQgN0FmzFCPBo0f6&#10;mEJxfqymH8b5h+liNMunyWiSxPNRnsfj0fU6j/N4sl4tJlc/+zgH+8hT0qUeTu5QiS6Kz0IilYEB&#10;LwhNLFaVIXuG7cc4F8oF8kKEiPYoiVm8xbDHhzxCfm8x7hgZXgbljsZ1qcAEvl+FXXwdQpYdHot2&#10;krc/unbThh4aD52xgeKADWOgGzir+brEqt4w6+6ZwQnDHsGt4e7wIytoMgr9iZItmO9/k3s8Nj5q&#10;KWlwYjNqv+2YEZRUnxSOxCKZTPyIh8sEC4sXc6rZnGrUrl4BVgXbHqMLR4931XCUBuonXC65fxVV&#10;THF8O6NuOK5ct0dwOXGR5wGEQ62Zu1EPmnvXvki+Zx/bJ2Z039gOG+kWhtlm6av+7rDeUkG+cyDL&#10;0Pye547Vnn9cCGF8+uXlN87pPaBeVuzyFwAAAP//AwBQSwMEFAAGAAgAAAAhAMuG8vLgAAAADAEA&#10;AA8AAABkcnMvZG93bnJldi54bWxMj8tOwzAQRfdI/IM1SOyo3SYNbcikqorYgigPiZ0bT5OIeBzF&#10;bhP+HncFy9E9uvdMsZlsJ840+NYxwnymQBBXzrRcI7y/Pd2tQPig2ejOMSH8kIdNeX1V6Ny4kV/p&#10;vA+1iCXsc43QhNDnUvqqIav9zPXEMTu6weoQz6GWZtBjLLedXCiVSatbjguN7mnXUPW9P1mEj+fj&#10;12eqXupHu+xHNynJdi0Rb2+m7QOIQFP4g+GiH9WhjE4Hd2LjRYdwv5wvIoqQpFkK4kIotU5AHBDS&#10;ZJWBLAv5/4nyFwAA//8DAFBLAQItABQABgAIAAAAIQC2gziS/gAAAOEBAAATAAAAAAAAAAAAAAAA&#10;AAAAAABbQ29udGVudF9UeXBlc10ueG1sUEsBAi0AFAAGAAgAAAAhADj9If/WAAAAlAEAAAsAAAAA&#10;AAAAAAAAAAAALwEAAF9yZWxzLy5yZWxzUEsBAi0AFAAGAAgAAAAhAHYY24OsAgAAqgUAAA4AAAAA&#10;AAAAAAAAAAAALgIAAGRycy9lMm9Eb2MueG1sUEsBAi0AFAAGAAgAAAAhAMuG8vLgAAAADAEAAA8A&#10;AAAAAAAAAAAAAAAABgUAAGRycy9kb3ducmV2LnhtbFBLBQYAAAAABAAEAPMAAAATBgAAAAA=&#10;" filled="f" stroked="f">
                <v:textbox>
                  <w:txbxContent>
                    <w:p w14:paraId="5ABFF6E3" w14:textId="6CCA3729" w:rsidR="002D103C" w:rsidRPr="006F0610" w:rsidRDefault="002D103C" w:rsidP="002D103C">
                      <w:pPr>
                        <w:spacing w:after="100" w:afterAutospacing="1"/>
                        <w:rPr>
                          <w:rFonts w:ascii="Calibri" w:hAnsi="Calibri" w:cs="Whitney-Bold"/>
                          <w:b/>
                          <w:bCs/>
                          <w:color w:val="005EB8"/>
                          <w:sz w:val="15"/>
                          <w:szCs w:val="15"/>
                        </w:rPr>
                      </w:pPr>
                      <w:r w:rsidRPr="006F0610">
                        <w:rPr>
                          <w:rFonts w:ascii="Calibri" w:hAnsi="Calibri" w:cs="Whitney-Bold"/>
                          <w:b/>
                          <w:bCs/>
                          <w:color w:val="005EB8"/>
                          <w:sz w:val="15"/>
                          <w:szCs w:val="15"/>
                        </w:rPr>
                        <w:t>Tel/</w:t>
                      </w:r>
                      <w:proofErr w:type="spellStart"/>
                      <w:r w:rsidRPr="006F0610">
                        <w:rPr>
                          <w:rFonts w:ascii="Calibri" w:hAnsi="Calibri" w:cs="Whitney-Bold"/>
                          <w:b/>
                          <w:bCs/>
                          <w:color w:val="005EB8"/>
                          <w:sz w:val="15"/>
                          <w:szCs w:val="15"/>
                        </w:rPr>
                        <w:t>Tél</w:t>
                      </w:r>
                      <w:proofErr w:type="spellEnd"/>
                      <w:r w:rsidRPr="006F0610">
                        <w:rPr>
                          <w:rFonts w:ascii="Calibri" w:hAnsi="Calibri" w:cs="Whitney-Bold"/>
                          <w:b/>
                          <w:bCs/>
                          <w:color w:val="005EB8"/>
                          <w:sz w:val="15"/>
                          <w:szCs w:val="15"/>
                        </w:rPr>
                        <w:t xml:space="preserve">: </w:t>
                      </w:r>
                      <w:r w:rsidRPr="006F0610">
                        <w:rPr>
                          <w:rFonts w:ascii="Calibri" w:hAnsi="Calibri" w:cs="Whitney-Bold"/>
                          <w:bCs/>
                          <w:color w:val="005EB8"/>
                          <w:sz w:val="15"/>
                          <w:szCs w:val="15"/>
                        </w:rPr>
                        <w:t>416.497.4</w:t>
                      </w:r>
                      <w:r>
                        <w:rPr>
                          <w:rFonts w:ascii="Calibri" w:hAnsi="Calibri" w:cs="Whitney-Bold"/>
                          <w:bCs/>
                          <w:color w:val="005EB8"/>
                          <w:sz w:val="15"/>
                          <w:szCs w:val="15"/>
                        </w:rPr>
                        <w:t>1</w:t>
                      </w:r>
                      <w:r w:rsidRPr="006F0610">
                        <w:rPr>
                          <w:rFonts w:ascii="Calibri" w:hAnsi="Calibri" w:cs="Whitney-Bold"/>
                          <w:bCs/>
                          <w:color w:val="005EB8"/>
                          <w:sz w:val="15"/>
                          <w:szCs w:val="15"/>
                        </w:rPr>
                        <w:t>10</w:t>
                      </w:r>
                      <w:r w:rsidRPr="006F0610">
                        <w:rPr>
                          <w:rFonts w:ascii="Calibri" w:hAnsi="Calibri" w:cs="Whitney-Bold"/>
                          <w:b/>
                          <w:bCs/>
                          <w:color w:val="005EB8"/>
                          <w:sz w:val="15"/>
                          <w:szCs w:val="15"/>
                        </w:rPr>
                        <w:br/>
                        <w:t xml:space="preserve">Toll-free/Sans </w:t>
                      </w:r>
                      <w:proofErr w:type="spellStart"/>
                      <w:r w:rsidRPr="006F0610">
                        <w:rPr>
                          <w:rFonts w:ascii="Calibri" w:hAnsi="Calibri" w:cs="Whitney-Bold"/>
                          <w:b/>
                          <w:bCs/>
                          <w:color w:val="005EB8"/>
                          <w:sz w:val="15"/>
                          <w:szCs w:val="15"/>
                        </w:rPr>
                        <w:t>frais</w:t>
                      </w:r>
                      <w:proofErr w:type="spellEnd"/>
                      <w:r w:rsidRPr="006F0610">
                        <w:rPr>
                          <w:rFonts w:ascii="Calibri" w:hAnsi="Calibri" w:cs="Whitney-Bold"/>
                          <w:b/>
                          <w:bCs/>
                          <w:color w:val="005EB8"/>
                          <w:sz w:val="15"/>
                          <w:szCs w:val="15"/>
                        </w:rPr>
                        <w:t xml:space="preserve">: </w:t>
                      </w:r>
                      <w:r w:rsidRPr="006F0610">
                        <w:rPr>
                          <w:rFonts w:ascii="Calibri" w:hAnsi="Calibri" w:cs="Whitney-Bold"/>
                          <w:bCs/>
                          <w:color w:val="005EB8"/>
                          <w:sz w:val="15"/>
                          <w:szCs w:val="15"/>
                        </w:rPr>
                        <w:t xml:space="preserve">1.800.268.5763 </w:t>
                      </w:r>
                      <w:r w:rsidRPr="006F0610">
                        <w:rPr>
                          <w:rFonts w:ascii="Calibri" w:hAnsi="Calibri" w:cs="Whitney-Bold"/>
                          <w:b/>
                          <w:bCs/>
                          <w:color w:val="005EB8"/>
                          <w:sz w:val="15"/>
                          <w:szCs w:val="15"/>
                        </w:rPr>
                        <w:br/>
                      </w:r>
                    </w:p>
                    <w:p w14:paraId="116F3DF5" w14:textId="77777777" w:rsidR="002D103C" w:rsidRPr="006F0610" w:rsidRDefault="002D103C" w:rsidP="002D103C">
                      <w:pPr>
                        <w:spacing w:after="100" w:afterAutospacing="1"/>
                        <w:rPr>
                          <w:sz w:val="15"/>
                          <w:szCs w:val="15"/>
                        </w:rPr>
                      </w:pPr>
                    </w:p>
                  </w:txbxContent>
                </v:textbox>
                <w10:wrap type="square"/>
              </v:shape>
            </w:pict>
          </mc:Fallback>
        </mc:AlternateContent>
      </w:r>
      <w:r w:rsidRPr="00BC583B">
        <w:rPr>
          <w:rFonts w:ascii="Calibri" w:hAnsi="Calibri"/>
          <w:b/>
          <w:noProof/>
          <w:color w:val="1F5193"/>
          <w:lang w:eastAsia="en-CA"/>
        </w:rPr>
        <w:drawing>
          <wp:anchor distT="0" distB="0" distL="114300" distR="114300" simplePos="0" relativeHeight="251665408" behindDoc="1" locked="0" layoutInCell="1" allowOverlap="1" wp14:anchorId="09A9CFF1" wp14:editId="1C43751A">
            <wp:simplePos x="0" y="0"/>
            <wp:positionH relativeFrom="margin">
              <wp:posOffset>-219456</wp:posOffset>
            </wp:positionH>
            <wp:positionV relativeFrom="margin">
              <wp:align>bottom</wp:align>
            </wp:positionV>
            <wp:extent cx="2306955" cy="914400"/>
            <wp:effectExtent l="0" t="0" r="0" b="0"/>
            <wp:wrapTight wrapText="bothSides">
              <wp:wrapPolygon edited="0">
                <wp:start x="0" y="0"/>
                <wp:lineTo x="0" y="21150"/>
                <wp:lineTo x="21404" y="21150"/>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OR-bilingual-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955" cy="914400"/>
                    </a:xfrm>
                    <a:prstGeom prst="rect">
                      <a:avLst/>
                    </a:prstGeom>
                  </pic:spPr>
                </pic:pic>
              </a:graphicData>
            </a:graphic>
            <wp14:sizeRelH relativeFrom="page">
              <wp14:pctWidth>0</wp14:pctWidth>
            </wp14:sizeRelH>
            <wp14:sizeRelV relativeFrom="page">
              <wp14:pctHeight>0</wp14:pctHeight>
            </wp14:sizeRelV>
          </wp:anchor>
        </w:drawing>
      </w:r>
      <w:r>
        <w:rPr>
          <w:b/>
          <w:u w:val="single"/>
        </w:rPr>
        <w:br w:type="page"/>
      </w:r>
    </w:p>
    <w:p w14:paraId="1B973529" w14:textId="535CA990" w:rsidR="0081024C" w:rsidRDefault="0081024C" w:rsidP="0081024C">
      <w:pPr>
        <w:pStyle w:val="Heading1"/>
      </w:pPr>
      <w:r w:rsidRPr="00626240">
        <w:lastRenderedPageBreak/>
        <w:t>About Unifor</w:t>
      </w:r>
    </w:p>
    <w:p w14:paraId="24E1CC43" w14:textId="77777777" w:rsidR="00174F5D" w:rsidRPr="00174F5D" w:rsidRDefault="00174F5D" w:rsidP="00174F5D"/>
    <w:p w14:paraId="12DF2942" w14:textId="77777777" w:rsidR="0081024C" w:rsidRPr="00626240" w:rsidRDefault="0081024C" w:rsidP="0081024C">
      <w:pPr>
        <w:pStyle w:val="BodyText1"/>
        <w:spacing w:before="0" w:beforeAutospacing="0" w:after="0" w:afterAutospacing="0" w:line="240" w:lineRule="auto"/>
        <w:outlineLvl w:val="9"/>
        <w:rPr>
          <w:rFonts w:eastAsiaTheme="majorEastAsia"/>
        </w:rPr>
      </w:pPr>
      <w:r w:rsidRPr="00626240">
        <w:rPr>
          <w:rFonts w:eastAsiaTheme="majorEastAsia"/>
        </w:rPr>
        <w:t>Unifor is Canada’s largest private sector union representing 315,000 workers</w:t>
      </w:r>
    </w:p>
    <w:p w14:paraId="163E87C5" w14:textId="77777777" w:rsidR="0081024C" w:rsidRPr="00626240" w:rsidRDefault="0081024C" w:rsidP="0081024C">
      <w:pPr>
        <w:pStyle w:val="BodyText1"/>
        <w:spacing w:before="0" w:beforeAutospacing="0" w:after="0" w:afterAutospacing="0" w:line="240" w:lineRule="auto"/>
        <w:outlineLvl w:val="9"/>
        <w:rPr>
          <w:rFonts w:eastAsiaTheme="majorEastAsia"/>
        </w:rPr>
      </w:pPr>
      <w:r w:rsidRPr="00626240">
        <w:rPr>
          <w:rFonts w:eastAsiaTheme="majorEastAsia"/>
        </w:rPr>
        <w:t>nationwide in every major sector of the economy including advanced manufacturing,</w:t>
      </w:r>
    </w:p>
    <w:p w14:paraId="77EB4C48" w14:textId="77777777" w:rsidR="0081024C" w:rsidRPr="00626240" w:rsidRDefault="0081024C" w:rsidP="0081024C">
      <w:pPr>
        <w:pStyle w:val="BodyText1"/>
        <w:spacing w:before="0" w:beforeAutospacing="0" w:after="0" w:afterAutospacing="0" w:line="240" w:lineRule="auto"/>
        <w:outlineLvl w:val="9"/>
        <w:rPr>
          <w:rFonts w:eastAsiaTheme="majorEastAsia"/>
        </w:rPr>
      </w:pPr>
      <w:r w:rsidRPr="00626240">
        <w:rPr>
          <w:rFonts w:eastAsiaTheme="majorEastAsia"/>
        </w:rPr>
        <w:t xml:space="preserve">natural resources, transportation, </w:t>
      </w:r>
      <w:r>
        <w:rPr>
          <w:rFonts w:eastAsiaTheme="majorEastAsia"/>
        </w:rPr>
        <w:t xml:space="preserve">communications as well as the public and private services sectors. </w:t>
      </w:r>
      <w:r w:rsidRPr="00626240">
        <w:rPr>
          <w:rFonts w:eastAsiaTheme="majorEastAsia"/>
        </w:rPr>
        <w:t>On behalf of these members, their families and communities, Unifor</w:t>
      </w:r>
    </w:p>
    <w:p w14:paraId="18DA5D72" w14:textId="77777777" w:rsidR="0081024C" w:rsidRDefault="0081024C" w:rsidP="0081024C">
      <w:pPr>
        <w:pStyle w:val="BodyText1"/>
        <w:spacing w:before="0" w:beforeAutospacing="0" w:after="0" w:afterAutospacing="0" w:line="240" w:lineRule="auto"/>
        <w:outlineLvl w:val="9"/>
        <w:rPr>
          <w:rFonts w:eastAsiaTheme="majorEastAsia"/>
        </w:rPr>
      </w:pPr>
      <w:r w:rsidRPr="00626240">
        <w:rPr>
          <w:rFonts w:eastAsiaTheme="majorEastAsia"/>
        </w:rPr>
        <w:t>welcomes the opportunity to share the organizat</w:t>
      </w:r>
      <w:r>
        <w:rPr>
          <w:rFonts w:eastAsiaTheme="majorEastAsia"/>
        </w:rPr>
        <w:t>ion’s priorities for Budget 2023</w:t>
      </w:r>
      <w:r w:rsidRPr="00626240">
        <w:rPr>
          <w:rFonts w:eastAsiaTheme="majorEastAsia"/>
        </w:rPr>
        <w:t>.</w:t>
      </w:r>
    </w:p>
    <w:p w14:paraId="0C3F987D" w14:textId="77777777" w:rsidR="0081024C" w:rsidRDefault="0081024C" w:rsidP="0081024C">
      <w:pPr>
        <w:pStyle w:val="BodyText1"/>
        <w:spacing w:before="0" w:beforeAutospacing="0" w:after="0" w:afterAutospacing="0" w:line="240" w:lineRule="auto"/>
        <w:outlineLvl w:val="9"/>
        <w:rPr>
          <w:rFonts w:eastAsiaTheme="majorEastAsia"/>
        </w:rPr>
      </w:pPr>
    </w:p>
    <w:p w14:paraId="7EC99E1E" w14:textId="77777777" w:rsidR="0081024C" w:rsidRDefault="0081024C" w:rsidP="0081024C">
      <w:pPr>
        <w:pStyle w:val="Heading1"/>
      </w:pPr>
      <w:r>
        <w:t>Building Resilience and Shared Prosperity in 2023</w:t>
      </w:r>
    </w:p>
    <w:p w14:paraId="17C3D345" w14:textId="77777777" w:rsidR="0081024C" w:rsidRDefault="0081024C" w:rsidP="0081024C">
      <w:pPr>
        <w:pStyle w:val="BodyText1"/>
        <w:spacing w:before="0" w:beforeAutospacing="0" w:after="0" w:afterAutospacing="0" w:line="240" w:lineRule="auto"/>
        <w:outlineLvl w:val="9"/>
        <w:rPr>
          <w:rFonts w:eastAsiaTheme="majorEastAsia"/>
          <w:b/>
          <w:sz w:val="28"/>
          <w:szCs w:val="28"/>
          <w:u w:val="single"/>
        </w:rPr>
      </w:pPr>
    </w:p>
    <w:p w14:paraId="4E8CC6F9" w14:textId="77777777" w:rsidR="0081024C" w:rsidRPr="00626240" w:rsidRDefault="0081024C" w:rsidP="0081024C">
      <w:pPr>
        <w:pStyle w:val="BodyText1"/>
        <w:spacing w:before="0" w:beforeAutospacing="0" w:after="0" w:afterAutospacing="0" w:line="240" w:lineRule="auto"/>
        <w:outlineLvl w:val="9"/>
        <w:rPr>
          <w:rFonts w:eastAsiaTheme="majorEastAsia"/>
        </w:rPr>
      </w:pPr>
      <w:r>
        <w:rPr>
          <w:rFonts w:eastAsiaTheme="majorEastAsia"/>
        </w:rPr>
        <w:t>Unifor recommends government use budget 2023 to build stronger foundations for workers and industries that move Canada’s economy towards resilience and long-term prosperity for all. To that end, Unifor has developed the following recommendations:</w:t>
      </w:r>
    </w:p>
    <w:p w14:paraId="41BEDEBE" w14:textId="77777777" w:rsidR="0081024C" w:rsidRDefault="0081024C" w:rsidP="0081024C">
      <w:pPr>
        <w:pStyle w:val="Heading2"/>
        <w:numPr>
          <w:ilvl w:val="0"/>
          <w:numId w:val="31"/>
        </w:numPr>
        <w:spacing w:before="240" w:after="240" w:line="240" w:lineRule="auto"/>
      </w:pPr>
      <w:r w:rsidRPr="006D367A">
        <w:t>Keep the Pharmacare Promise</w:t>
      </w:r>
      <w:r>
        <w:t>; Follow through on Dental Care</w:t>
      </w:r>
    </w:p>
    <w:p w14:paraId="5273E54E" w14:textId="4D17ED23" w:rsidR="0081024C" w:rsidRPr="006D367A" w:rsidRDefault="0081024C" w:rsidP="0081024C">
      <w:pPr>
        <w:outlineLvl w:val="0"/>
        <w:rPr>
          <w:rFonts w:eastAsiaTheme="minorEastAsia" w:cs="Arial"/>
          <w:color w:val="000000"/>
          <w:szCs w:val="24"/>
          <w:lang w:val="en-US"/>
        </w:rPr>
      </w:pPr>
      <w:r>
        <w:rPr>
          <w:rFonts w:eastAsiaTheme="minorEastAsia" w:cs="Arial"/>
          <w:color w:val="000000"/>
          <w:szCs w:val="24"/>
          <w:lang w:val="en-US"/>
        </w:rPr>
        <w:t xml:space="preserve">Government has committed to </w:t>
      </w:r>
      <w:r w:rsidR="00720AD6">
        <w:rPr>
          <w:rFonts w:eastAsiaTheme="minorEastAsia" w:cs="Arial"/>
          <w:color w:val="000000"/>
          <w:szCs w:val="24"/>
          <w:lang w:val="en-US"/>
        </w:rPr>
        <w:t>implementing P</w:t>
      </w:r>
      <w:r>
        <w:rPr>
          <w:rFonts w:eastAsiaTheme="minorEastAsia" w:cs="Arial"/>
          <w:color w:val="000000"/>
          <w:szCs w:val="24"/>
          <w:lang w:val="en-US"/>
        </w:rPr>
        <w:t>harmacare multiple times and, earlier this year added dental care to the list.</w:t>
      </w:r>
    </w:p>
    <w:p w14:paraId="4330C9B6" w14:textId="77777777" w:rsidR="0081024C" w:rsidRPr="006D367A" w:rsidRDefault="0081024C" w:rsidP="0081024C">
      <w:pPr>
        <w:outlineLvl w:val="0"/>
        <w:rPr>
          <w:rFonts w:eastAsiaTheme="minorEastAsia" w:cs="Arial"/>
          <w:color w:val="000000"/>
          <w:szCs w:val="24"/>
          <w:lang w:val="en-US"/>
        </w:rPr>
      </w:pPr>
      <w:r w:rsidRPr="006D367A">
        <w:rPr>
          <w:rFonts w:eastAsiaTheme="minorEastAsia" w:cs="Arial"/>
          <w:color w:val="000000"/>
          <w:szCs w:val="24"/>
          <w:lang w:val="en-US"/>
        </w:rPr>
        <w:t>Unifor recommends that government:</w:t>
      </w:r>
    </w:p>
    <w:p w14:paraId="41B725EE" w14:textId="77777777" w:rsidR="0081024C" w:rsidRDefault="0081024C" w:rsidP="0081024C">
      <w:pPr>
        <w:numPr>
          <w:ilvl w:val="0"/>
          <w:numId w:val="14"/>
        </w:numPr>
        <w:outlineLvl w:val="0"/>
        <w:rPr>
          <w:rFonts w:eastAsiaTheme="minorEastAsia" w:cs="Arial"/>
          <w:color w:val="000000"/>
          <w:szCs w:val="24"/>
          <w:lang w:val="en-US"/>
        </w:rPr>
      </w:pPr>
      <w:r w:rsidRPr="006D367A">
        <w:rPr>
          <w:rFonts w:eastAsiaTheme="minorEastAsia" w:cs="Arial"/>
          <w:color w:val="000000"/>
          <w:szCs w:val="24"/>
          <w:lang w:val="en-US"/>
        </w:rPr>
        <w:t>Keep its</w:t>
      </w:r>
      <w:r>
        <w:rPr>
          <w:rFonts w:eastAsiaTheme="minorEastAsia" w:cs="Arial"/>
          <w:color w:val="000000"/>
          <w:szCs w:val="24"/>
          <w:lang w:val="en-US"/>
        </w:rPr>
        <w:t xml:space="preserve"> original</w:t>
      </w:r>
      <w:r w:rsidRPr="006D367A">
        <w:rPr>
          <w:rFonts w:eastAsiaTheme="minorEastAsia" w:cs="Arial"/>
          <w:color w:val="000000"/>
          <w:szCs w:val="24"/>
          <w:lang w:val="en-US"/>
        </w:rPr>
        <w:t xml:space="preserve"> promise and immediately </w:t>
      </w:r>
      <w:r>
        <w:rPr>
          <w:rFonts w:eastAsiaTheme="minorEastAsia" w:cs="Arial"/>
          <w:color w:val="000000"/>
          <w:szCs w:val="24"/>
          <w:lang w:val="en-US"/>
        </w:rPr>
        <w:t xml:space="preserve">institute </w:t>
      </w:r>
      <w:r w:rsidRPr="006D367A">
        <w:rPr>
          <w:rFonts w:eastAsiaTheme="minorEastAsia" w:cs="Arial"/>
          <w:color w:val="000000"/>
          <w:szCs w:val="24"/>
          <w:lang w:val="en-US"/>
        </w:rPr>
        <w:t xml:space="preserve">national, universally accessible pharmacare program in consultation with provinces and territories; </w:t>
      </w:r>
      <w:r>
        <w:rPr>
          <w:rFonts w:eastAsiaTheme="minorEastAsia" w:cs="Arial"/>
          <w:color w:val="000000"/>
          <w:szCs w:val="24"/>
          <w:lang w:val="en-US"/>
        </w:rPr>
        <w:t>and</w:t>
      </w:r>
    </w:p>
    <w:p w14:paraId="1A47D2D1" w14:textId="5FF7FAB8" w:rsidR="0081024C" w:rsidRPr="009758D1" w:rsidRDefault="0081024C" w:rsidP="009758D1">
      <w:pPr>
        <w:numPr>
          <w:ilvl w:val="0"/>
          <w:numId w:val="14"/>
        </w:numPr>
        <w:outlineLvl w:val="0"/>
        <w:rPr>
          <w:rFonts w:eastAsiaTheme="minorEastAsia" w:cs="Arial"/>
          <w:color w:val="000000"/>
          <w:szCs w:val="24"/>
          <w:lang w:val="en-US"/>
        </w:rPr>
      </w:pPr>
      <w:r>
        <w:rPr>
          <w:rFonts w:eastAsiaTheme="minorEastAsia" w:cs="Arial"/>
          <w:color w:val="000000"/>
          <w:szCs w:val="24"/>
          <w:lang w:val="en-US"/>
        </w:rPr>
        <w:t>Move swiftly to implement the dental care program established in the supply and confidence agreemen</w:t>
      </w:r>
      <w:r w:rsidR="009758D1">
        <w:rPr>
          <w:rFonts w:eastAsiaTheme="minorEastAsia" w:cs="Arial"/>
          <w:color w:val="000000"/>
          <w:szCs w:val="24"/>
          <w:lang w:val="en-US"/>
        </w:rPr>
        <w:t>t with the New Democratic Party.</w:t>
      </w:r>
    </w:p>
    <w:p w14:paraId="506F6F05" w14:textId="77777777" w:rsidR="0081024C" w:rsidRPr="006D367A" w:rsidRDefault="0081024C" w:rsidP="0081024C">
      <w:pPr>
        <w:pStyle w:val="Heading2"/>
        <w:numPr>
          <w:ilvl w:val="0"/>
          <w:numId w:val="31"/>
        </w:numPr>
        <w:spacing w:before="240" w:after="240" w:line="240" w:lineRule="auto"/>
      </w:pPr>
      <w:r w:rsidRPr="006D367A">
        <w:t>Reorient Long-Term Care to Improve Service</w:t>
      </w:r>
    </w:p>
    <w:p w14:paraId="5E02FD83" w14:textId="77777777" w:rsidR="0081024C" w:rsidRPr="006D367A" w:rsidRDefault="0081024C" w:rsidP="0081024C">
      <w:pPr>
        <w:outlineLvl w:val="0"/>
        <w:rPr>
          <w:rFonts w:eastAsiaTheme="minorEastAsia" w:cs="Arial"/>
          <w:color w:val="000000"/>
          <w:szCs w:val="24"/>
          <w:lang w:val="en-US"/>
        </w:rPr>
      </w:pPr>
      <w:r w:rsidRPr="006D367A">
        <w:rPr>
          <w:rFonts w:eastAsiaTheme="minorEastAsia" w:cs="Arial"/>
          <w:color w:val="000000"/>
          <w:szCs w:val="24"/>
          <w:lang w:val="en-US"/>
        </w:rPr>
        <w:t xml:space="preserve">Seniors deserve to live in dignity and with proper care. </w:t>
      </w:r>
      <w:r>
        <w:rPr>
          <w:rFonts w:eastAsiaTheme="minorEastAsia" w:cs="Arial"/>
          <w:color w:val="000000"/>
          <w:szCs w:val="24"/>
          <w:lang w:val="en-US"/>
        </w:rPr>
        <w:t>Canada’s long-term care system</w:t>
      </w:r>
      <w:r w:rsidRPr="006D367A">
        <w:rPr>
          <w:rFonts w:eastAsiaTheme="minorEastAsia" w:cs="Arial"/>
          <w:color w:val="000000"/>
          <w:szCs w:val="24"/>
          <w:lang w:val="en-US"/>
        </w:rPr>
        <w:t xml:space="preserve"> is an important segment of the health care sector. It is broken and needs fixing. </w:t>
      </w:r>
    </w:p>
    <w:p w14:paraId="33C47D9B" w14:textId="77777777" w:rsidR="0081024C" w:rsidRPr="006D367A" w:rsidRDefault="0081024C" w:rsidP="0081024C">
      <w:pPr>
        <w:outlineLvl w:val="0"/>
        <w:rPr>
          <w:rFonts w:eastAsiaTheme="minorEastAsia" w:cs="Arial"/>
          <w:color w:val="000000"/>
          <w:szCs w:val="24"/>
          <w:lang w:val="en-US"/>
        </w:rPr>
      </w:pPr>
      <w:r w:rsidRPr="006D367A">
        <w:rPr>
          <w:rFonts w:eastAsiaTheme="minorEastAsia" w:cs="Arial"/>
          <w:color w:val="000000"/>
          <w:szCs w:val="24"/>
          <w:lang w:val="en-US"/>
        </w:rPr>
        <w:t xml:space="preserve">Unifor recommends that government: </w:t>
      </w:r>
    </w:p>
    <w:p w14:paraId="1413762F" w14:textId="77777777" w:rsidR="0081024C" w:rsidRPr="006D367A" w:rsidRDefault="0081024C" w:rsidP="0081024C">
      <w:pPr>
        <w:numPr>
          <w:ilvl w:val="0"/>
          <w:numId w:val="16"/>
        </w:numPr>
        <w:outlineLvl w:val="0"/>
        <w:rPr>
          <w:rFonts w:eastAsiaTheme="minorEastAsia" w:cs="Arial"/>
          <w:color w:val="000000"/>
          <w:szCs w:val="24"/>
          <w:lang w:val="en-US"/>
        </w:rPr>
      </w:pPr>
      <w:r w:rsidRPr="006D367A">
        <w:rPr>
          <w:rFonts w:eastAsiaTheme="minorEastAsia" w:cs="Arial"/>
          <w:color w:val="000000"/>
          <w:szCs w:val="24"/>
          <w:lang w:val="en-US"/>
        </w:rPr>
        <w:t>Work in partnership with the provinces and territories to establish minimum standards of daily care and a comprehensive workforce strategy. Federal funding should be</w:t>
      </w:r>
      <w:r>
        <w:rPr>
          <w:rFonts w:eastAsiaTheme="minorEastAsia" w:cs="Arial"/>
          <w:color w:val="000000"/>
          <w:szCs w:val="24"/>
          <w:lang w:val="en-US"/>
        </w:rPr>
        <w:t xml:space="preserve"> substantial and</w:t>
      </w:r>
      <w:r w:rsidRPr="006D367A">
        <w:rPr>
          <w:rFonts w:eastAsiaTheme="minorEastAsia" w:cs="Arial"/>
          <w:color w:val="000000"/>
          <w:szCs w:val="24"/>
          <w:lang w:val="en-US"/>
        </w:rPr>
        <w:t xml:space="preserve"> tied to adherence to the principles of the Canada Health Act; </w:t>
      </w:r>
    </w:p>
    <w:p w14:paraId="49A99881" w14:textId="77777777" w:rsidR="0081024C" w:rsidRPr="006D367A" w:rsidRDefault="0081024C" w:rsidP="0081024C">
      <w:pPr>
        <w:numPr>
          <w:ilvl w:val="0"/>
          <w:numId w:val="16"/>
        </w:numPr>
        <w:outlineLvl w:val="0"/>
        <w:rPr>
          <w:rFonts w:eastAsiaTheme="minorEastAsia" w:cs="Arial"/>
          <w:color w:val="000000"/>
          <w:szCs w:val="24"/>
          <w:lang w:val="en-US"/>
        </w:rPr>
      </w:pPr>
      <w:r w:rsidRPr="006D367A">
        <w:rPr>
          <w:rFonts w:eastAsiaTheme="minorEastAsia" w:cs="Arial"/>
          <w:color w:val="000000"/>
          <w:szCs w:val="24"/>
          <w:lang w:val="en-US"/>
        </w:rPr>
        <w:t>Phase out for-profit long-term care homes and transition toward community-based, publicly-owned or non-profit homes; and</w:t>
      </w:r>
    </w:p>
    <w:p w14:paraId="0A4C65E2" w14:textId="77777777" w:rsidR="0081024C" w:rsidRDefault="0081024C" w:rsidP="0081024C">
      <w:pPr>
        <w:numPr>
          <w:ilvl w:val="0"/>
          <w:numId w:val="16"/>
        </w:numPr>
        <w:outlineLvl w:val="0"/>
        <w:rPr>
          <w:rFonts w:eastAsiaTheme="minorEastAsia" w:cs="Arial"/>
          <w:color w:val="000000"/>
          <w:szCs w:val="24"/>
          <w:lang w:val="en-US"/>
        </w:rPr>
      </w:pPr>
      <w:r w:rsidRPr="006D367A">
        <w:rPr>
          <w:rFonts w:eastAsiaTheme="minorEastAsia" w:cs="Arial"/>
          <w:color w:val="000000"/>
          <w:szCs w:val="24"/>
          <w:lang w:val="en-US"/>
        </w:rPr>
        <w:t>Immediately bring Revera – currently owned by the Public Sector Pension Investment Board – under public ownership.</w:t>
      </w:r>
    </w:p>
    <w:p w14:paraId="2FED3A7D" w14:textId="77777777" w:rsidR="0081024C" w:rsidRPr="006D367A" w:rsidRDefault="0081024C" w:rsidP="0081024C">
      <w:pPr>
        <w:pStyle w:val="Heading2"/>
        <w:numPr>
          <w:ilvl w:val="0"/>
          <w:numId w:val="31"/>
        </w:numPr>
        <w:spacing w:before="240" w:after="240" w:line="240" w:lineRule="auto"/>
      </w:pPr>
      <w:r w:rsidRPr="006D367A">
        <w:lastRenderedPageBreak/>
        <w:t>Equitable Access to Broadband Internet; Good Jobs in Telecom</w:t>
      </w:r>
    </w:p>
    <w:p w14:paraId="3AE98768" w14:textId="77777777" w:rsidR="0081024C" w:rsidRPr="00E5328B" w:rsidRDefault="0081024C" w:rsidP="0081024C">
      <w:r w:rsidRPr="00E5328B">
        <w:t xml:space="preserve">Broadband internet has become an essential service that enables </w:t>
      </w:r>
      <w:r>
        <w:t>people in Canada</w:t>
      </w:r>
      <w:r w:rsidRPr="00E5328B">
        <w:t xml:space="preserve"> to fully participate in society and access public services that they rely on.</w:t>
      </w:r>
      <w:r>
        <w:t xml:space="preserve"> </w:t>
      </w:r>
      <w:r w:rsidRPr="00E5328B">
        <w:t xml:space="preserve">Government funding for broadband infrastructure has gone to various telecommunications providers </w:t>
      </w:r>
      <w:r>
        <w:t xml:space="preserve">but these </w:t>
      </w:r>
      <w:r w:rsidRPr="00E5328B">
        <w:t>projects have not included any “strings attached” related to good, local jobs</w:t>
      </w:r>
      <w:r>
        <w:t xml:space="preserve"> or limiting off-shoring and contracting out</w:t>
      </w:r>
      <w:r w:rsidRPr="00E5328B">
        <w:t>.</w:t>
      </w:r>
    </w:p>
    <w:p w14:paraId="2BFC6AE3" w14:textId="77777777" w:rsidR="0081024C" w:rsidRPr="006D367A" w:rsidRDefault="0081024C" w:rsidP="0081024C">
      <w:r w:rsidRPr="006D367A">
        <w:t>Unifor recommends that government:</w:t>
      </w:r>
    </w:p>
    <w:p w14:paraId="0D9D5298" w14:textId="77777777" w:rsidR="0081024C" w:rsidRPr="006A42EA" w:rsidRDefault="0081024C" w:rsidP="009758D1">
      <w:pPr>
        <w:numPr>
          <w:ilvl w:val="0"/>
          <w:numId w:val="15"/>
        </w:numPr>
      </w:pPr>
      <w:r>
        <w:t>Implement</w:t>
      </w:r>
      <w:r w:rsidRPr="006A42EA">
        <w:t xml:space="preserve"> </w:t>
      </w:r>
      <w:r>
        <w:t>l</w:t>
      </w:r>
      <w:r w:rsidRPr="006A42EA">
        <w:t>egislation requir</w:t>
      </w:r>
      <w:r>
        <w:t>ing</w:t>
      </w:r>
      <w:r w:rsidRPr="006A42EA">
        <w:t xml:space="preserve"> any Canadian telecom</w:t>
      </w:r>
      <w:r>
        <w:t>munications company who receives</w:t>
      </w:r>
      <w:r w:rsidRPr="006A42EA">
        <w:t xml:space="preserve"> government funding to publicly report any operations that are contracted out, both domest</w:t>
      </w:r>
      <w:r>
        <w:t>ically and overseas (offshored);</w:t>
      </w:r>
    </w:p>
    <w:p w14:paraId="677659AC" w14:textId="77777777" w:rsidR="0081024C" w:rsidRPr="00D02574" w:rsidRDefault="0081024C" w:rsidP="009758D1">
      <w:pPr>
        <w:numPr>
          <w:ilvl w:val="0"/>
          <w:numId w:val="15"/>
        </w:numPr>
        <w:rPr>
          <w:rFonts w:eastAsiaTheme="minorEastAsia" w:cs="Arial"/>
          <w:color w:val="000000"/>
          <w:szCs w:val="24"/>
          <w:lang w:val="en-US"/>
        </w:rPr>
      </w:pPr>
      <w:r>
        <w:t>Establish</w:t>
      </w:r>
      <w:r w:rsidRPr="006A42EA">
        <w:t xml:space="preserve"> stronger </w:t>
      </w:r>
      <w:r>
        <w:t xml:space="preserve">corporate </w:t>
      </w:r>
      <w:r w:rsidRPr="006A42EA">
        <w:t xml:space="preserve">transparency and reporting requirements </w:t>
      </w:r>
      <w:r>
        <w:t>through</w:t>
      </w:r>
      <w:r w:rsidRPr="006A42EA">
        <w:t xml:space="preserve"> a broader framework around due diligence –</w:t>
      </w:r>
      <w:r>
        <w:t xml:space="preserve"> </w:t>
      </w:r>
      <w:r w:rsidRPr="006A42EA">
        <w:t>based on the OECD Guidelines for Multinational Enterprises and UN Guiding Principl</w:t>
      </w:r>
      <w:r>
        <w:t xml:space="preserve">es on Business and Human Rights; </w:t>
      </w:r>
      <w:r w:rsidRPr="00D02574">
        <w:rPr>
          <w:rFonts w:eastAsiaTheme="minorEastAsia" w:cs="Arial"/>
          <w:color w:val="000000"/>
          <w:szCs w:val="24"/>
          <w:lang w:val="en-US"/>
        </w:rPr>
        <w:t>and</w:t>
      </w:r>
    </w:p>
    <w:p w14:paraId="3A39B805" w14:textId="5F99C778" w:rsidR="0081024C" w:rsidRPr="009758D1" w:rsidRDefault="0081024C" w:rsidP="009758D1">
      <w:pPr>
        <w:numPr>
          <w:ilvl w:val="0"/>
          <w:numId w:val="15"/>
        </w:numPr>
        <w:rPr>
          <w:rFonts w:eastAsiaTheme="minorEastAsia" w:cs="Arial"/>
          <w:color w:val="000000"/>
          <w:szCs w:val="24"/>
          <w:lang w:val="en-US"/>
        </w:rPr>
      </w:pPr>
      <w:r>
        <w:rPr>
          <w:rFonts w:eastAsiaTheme="minorEastAsia" w:cs="Arial"/>
          <w:color w:val="000000"/>
          <w:szCs w:val="24"/>
          <w:lang w:val="en-US"/>
        </w:rPr>
        <w:t>Ensure</w:t>
      </w:r>
      <w:r w:rsidRPr="006A42EA">
        <w:rPr>
          <w:rFonts w:eastAsiaTheme="minorEastAsia" w:cs="Arial"/>
          <w:color w:val="000000"/>
          <w:szCs w:val="24"/>
          <w:lang w:val="en-US"/>
        </w:rPr>
        <w:t xml:space="preserve"> that all </w:t>
      </w:r>
      <w:r>
        <w:rPr>
          <w:rFonts w:eastAsiaTheme="minorEastAsia" w:cs="Arial"/>
          <w:color w:val="000000"/>
          <w:szCs w:val="24"/>
          <w:lang w:val="en-US"/>
        </w:rPr>
        <w:t>the people of Canada</w:t>
      </w:r>
      <w:r w:rsidRPr="006A42EA">
        <w:rPr>
          <w:rFonts w:eastAsiaTheme="minorEastAsia" w:cs="Arial"/>
          <w:color w:val="000000"/>
          <w:szCs w:val="24"/>
          <w:lang w:val="en-US"/>
        </w:rPr>
        <w:t>, regardless of income, have access to affordable wireless and broadband in</w:t>
      </w:r>
      <w:r>
        <w:rPr>
          <w:rFonts w:eastAsiaTheme="minorEastAsia" w:cs="Arial"/>
          <w:color w:val="000000"/>
          <w:szCs w:val="24"/>
          <w:lang w:val="en-US"/>
        </w:rPr>
        <w:t xml:space="preserve">ternet plans including expanding the Connecting Families Program. </w:t>
      </w:r>
    </w:p>
    <w:p w14:paraId="53555BDA" w14:textId="77777777" w:rsidR="0081024C" w:rsidRPr="006D367A" w:rsidRDefault="0081024C" w:rsidP="0081024C">
      <w:pPr>
        <w:pStyle w:val="Heading2"/>
        <w:numPr>
          <w:ilvl w:val="0"/>
          <w:numId w:val="31"/>
        </w:numPr>
        <w:spacing w:before="240" w:after="240" w:line="240" w:lineRule="auto"/>
        <w:rPr>
          <w:rFonts w:eastAsiaTheme="minorEastAsia"/>
          <w:lang w:val="en-US"/>
        </w:rPr>
      </w:pPr>
      <w:r w:rsidRPr="006D367A">
        <w:rPr>
          <w:rFonts w:eastAsiaTheme="minorEastAsia"/>
          <w:lang w:val="en-US"/>
        </w:rPr>
        <w:t>Regulate to Save Local News</w:t>
      </w:r>
      <w:r>
        <w:rPr>
          <w:rFonts w:eastAsiaTheme="minorEastAsia"/>
          <w:lang w:val="en-US"/>
        </w:rPr>
        <w:t>; protect journalists from harassment</w:t>
      </w:r>
    </w:p>
    <w:p w14:paraId="0CB19157" w14:textId="77777777" w:rsidR="0081024C" w:rsidRPr="006D367A" w:rsidRDefault="0081024C" w:rsidP="0081024C">
      <w:pPr>
        <w:outlineLvl w:val="0"/>
        <w:rPr>
          <w:rFonts w:eastAsiaTheme="minorEastAsia" w:cs="Arial"/>
          <w:color w:val="000000"/>
          <w:szCs w:val="24"/>
          <w:lang w:val="en-US"/>
        </w:rPr>
      </w:pPr>
      <w:r w:rsidRPr="006D367A">
        <w:rPr>
          <w:rFonts w:eastAsiaTheme="minorEastAsia" w:cs="Arial"/>
          <w:color w:val="000000"/>
          <w:szCs w:val="24"/>
          <w:lang w:val="en-US"/>
        </w:rPr>
        <w:t>Unifor supports Bills C-11 and C-18 and the federal government must make the passage of these bills, and measures to support</w:t>
      </w:r>
      <w:r>
        <w:rPr>
          <w:rFonts w:eastAsiaTheme="minorEastAsia" w:cs="Arial"/>
          <w:color w:val="000000"/>
          <w:szCs w:val="24"/>
          <w:lang w:val="en-US"/>
        </w:rPr>
        <w:t xml:space="preserve"> local news</w:t>
      </w:r>
      <w:r w:rsidRPr="006D367A">
        <w:rPr>
          <w:rFonts w:eastAsiaTheme="minorEastAsia" w:cs="Arial"/>
          <w:color w:val="000000"/>
          <w:szCs w:val="24"/>
          <w:lang w:val="en-US"/>
        </w:rPr>
        <w:t xml:space="preserve"> </w:t>
      </w:r>
      <w:r>
        <w:rPr>
          <w:rFonts w:eastAsiaTheme="minorEastAsia" w:cs="Arial"/>
          <w:color w:val="000000"/>
          <w:szCs w:val="24"/>
          <w:lang w:val="en-US"/>
        </w:rPr>
        <w:t>and protect journalists from harassment,</w:t>
      </w:r>
      <w:r w:rsidRPr="006D367A">
        <w:rPr>
          <w:rFonts w:eastAsiaTheme="minorEastAsia" w:cs="Arial"/>
          <w:color w:val="000000"/>
          <w:szCs w:val="24"/>
          <w:lang w:val="en-US"/>
        </w:rPr>
        <w:t xml:space="preserve"> a top priority.</w:t>
      </w:r>
    </w:p>
    <w:p w14:paraId="1321739A" w14:textId="77777777" w:rsidR="0081024C" w:rsidRPr="006D367A" w:rsidRDefault="0081024C" w:rsidP="0081024C">
      <w:pPr>
        <w:outlineLvl w:val="0"/>
        <w:rPr>
          <w:rFonts w:eastAsiaTheme="minorEastAsia" w:cs="Arial"/>
          <w:color w:val="000000"/>
          <w:szCs w:val="24"/>
          <w:lang w:val="en-US"/>
        </w:rPr>
      </w:pPr>
      <w:r w:rsidRPr="006D367A">
        <w:rPr>
          <w:rFonts w:eastAsiaTheme="minorEastAsia" w:cs="Arial"/>
          <w:color w:val="000000"/>
          <w:szCs w:val="24"/>
          <w:lang w:val="en-US"/>
        </w:rPr>
        <w:t>Unifor recommends that government:</w:t>
      </w:r>
    </w:p>
    <w:p w14:paraId="055C88E1" w14:textId="36410484" w:rsidR="0081024C" w:rsidRPr="006D367A" w:rsidRDefault="0081024C" w:rsidP="0081024C">
      <w:pPr>
        <w:pStyle w:val="ListParagraph"/>
        <w:numPr>
          <w:ilvl w:val="0"/>
          <w:numId w:val="17"/>
        </w:numPr>
        <w:contextualSpacing w:val="0"/>
        <w:outlineLvl w:val="0"/>
        <w:rPr>
          <w:rFonts w:eastAsiaTheme="minorEastAsia" w:cs="Arial"/>
          <w:color w:val="000000"/>
          <w:szCs w:val="24"/>
          <w:lang w:val="en-US"/>
        </w:rPr>
      </w:pPr>
      <w:r w:rsidRPr="006D367A">
        <w:rPr>
          <w:rFonts w:eastAsiaTheme="minorEastAsia" w:cs="Arial"/>
          <w:color w:val="000000"/>
          <w:szCs w:val="24"/>
          <w:lang w:val="en-US"/>
        </w:rPr>
        <w:t>Set a policy directive for the CRTC on C-11 directing them to support local news programming by developing an independent fund, financed by distribution and online undertakings.  The distribution of these funds must be calibrated to employee headcount or payroll expenditure of news</w:t>
      </w:r>
      <w:r>
        <w:rPr>
          <w:rFonts w:eastAsiaTheme="minorEastAsia" w:cs="Arial"/>
          <w:color w:val="000000"/>
          <w:szCs w:val="24"/>
          <w:lang w:val="en-US"/>
        </w:rPr>
        <w:t xml:space="preserve"> gathering and production staff;</w:t>
      </w:r>
    </w:p>
    <w:p w14:paraId="49FBE07A" w14:textId="77777777" w:rsidR="0081024C" w:rsidRPr="006D367A" w:rsidRDefault="0081024C" w:rsidP="0081024C">
      <w:pPr>
        <w:pStyle w:val="ListParagraph"/>
        <w:numPr>
          <w:ilvl w:val="0"/>
          <w:numId w:val="17"/>
        </w:numPr>
        <w:contextualSpacing w:val="0"/>
        <w:outlineLvl w:val="0"/>
        <w:rPr>
          <w:rFonts w:eastAsiaTheme="minorEastAsia" w:cs="Arial"/>
          <w:color w:val="000000"/>
          <w:szCs w:val="24"/>
          <w:lang w:val="en-US"/>
        </w:rPr>
      </w:pPr>
      <w:r w:rsidRPr="006D367A">
        <w:rPr>
          <w:rFonts w:eastAsiaTheme="minorEastAsia" w:cs="Arial"/>
          <w:color w:val="000000"/>
          <w:szCs w:val="24"/>
          <w:lang w:val="en-US"/>
        </w:rPr>
        <w:t>Renew and expand the government’s commitment to the Canadian Journalist Labour Tax Credit and the Local Journalism Initiative, including a reform of tax laws to legalize philanthropic journalism endowments to any qualified news organizations, and to allow employee or citizen news coopera</w:t>
      </w:r>
      <w:r>
        <w:rPr>
          <w:rFonts w:eastAsiaTheme="minorEastAsia" w:cs="Arial"/>
          <w:color w:val="000000"/>
          <w:szCs w:val="24"/>
          <w:lang w:val="en-US"/>
        </w:rPr>
        <w:t>tives to operate as non-profits;</w:t>
      </w:r>
    </w:p>
    <w:p w14:paraId="5EDF7FC3" w14:textId="77777777" w:rsidR="0081024C" w:rsidRDefault="0081024C" w:rsidP="0081024C">
      <w:pPr>
        <w:pStyle w:val="ListParagraph"/>
        <w:numPr>
          <w:ilvl w:val="0"/>
          <w:numId w:val="17"/>
        </w:numPr>
        <w:outlineLvl w:val="0"/>
        <w:rPr>
          <w:rFonts w:eastAsiaTheme="minorEastAsia" w:cs="Arial"/>
          <w:color w:val="000000"/>
          <w:szCs w:val="24"/>
          <w:lang w:val="en-US"/>
        </w:rPr>
      </w:pPr>
      <w:r w:rsidRPr="006D367A">
        <w:rPr>
          <w:rFonts w:eastAsiaTheme="minorEastAsia" w:cs="Arial"/>
          <w:color w:val="000000"/>
          <w:szCs w:val="24"/>
          <w:lang w:val="en-US"/>
        </w:rPr>
        <w:t xml:space="preserve">Reform  Section 19 of the Income Tax Act to extend rules restricting tax deductibility of advertising expenditures to online foreign media, a change that would generate general government revenues that can be used for news </w:t>
      </w:r>
      <w:r w:rsidRPr="006D367A">
        <w:rPr>
          <w:rFonts w:eastAsiaTheme="minorEastAsia" w:cs="Arial"/>
          <w:color w:val="000000"/>
          <w:szCs w:val="24"/>
          <w:lang w:val="en-US"/>
        </w:rPr>
        <w:lastRenderedPageBreak/>
        <w:t xml:space="preserve">journalism, and repatriate lost advertising revenue </w:t>
      </w:r>
      <w:r>
        <w:rPr>
          <w:rFonts w:eastAsiaTheme="minorEastAsia" w:cs="Arial"/>
          <w:color w:val="000000"/>
          <w:szCs w:val="24"/>
          <w:lang w:val="en-US"/>
        </w:rPr>
        <w:t>for Canadian news organizations; and</w:t>
      </w:r>
    </w:p>
    <w:p w14:paraId="3F3534B5" w14:textId="77777777" w:rsidR="0081024C" w:rsidRDefault="0081024C" w:rsidP="0081024C">
      <w:pPr>
        <w:pStyle w:val="ListParagraph"/>
        <w:outlineLvl w:val="0"/>
        <w:rPr>
          <w:rFonts w:eastAsiaTheme="minorEastAsia" w:cs="Arial"/>
          <w:color w:val="000000"/>
          <w:szCs w:val="24"/>
          <w:lang w:val="en-US"/>
        </w:rPr>
      </w:pPr>
    </w:p>
    <w:p w14:paraId="187BC7EA" w14:textId="11FBD7FD" w:rsidR="0081024C" w:rsidRPr="009758D1" w:rsidRDefault="0081024C" w:rsidP="0081024C">
      <w:pPr>
        <w:pStyle w:val="ListParagraph"/>
        <w:numPr>
          <w:ilvl w:val="0"/>
          <w:numId w:val="17"/>
        </w:numPr>
        <w:spacing w:before="240" w:after="240" w:line="240" w:lineRule="auto"/>
        <w:rPr>
          <w:rFonts w:eastAsiaTheme="minorEastAsia" w:cs="Arial"/>
          <w:color w:val="000000"/>
          <w:szCs w:val="24"/>
          <w:lang w:val="en-US"/>
        </w:rPr>
      </w:pPr>
      <w:r w:rsidRPr="00257636">
        <w:rPr>
          <w:rFonts w:eastAsiaTheme="minorEastAsia" w:cs="Arial"/>
          <w:color w:val="000000"/>
          <w:szCs w:val="24"/>
          <w:lang w:val="en-US"/>
        </w:rPr>
        <w:t xml:space="preserve">Implement a process to root out and hold accountable the people responsible for inflicting on-line hate and harassment in-line with the Canadian Association of Journalists open letter to Justin Trudeau dated September 1, 2022. </w:t>
      </w:r>
    </w:p>
    <w:p w14:paraId="5FB1255C" w14:textId="77777777" w:rsidR="0081024C" w:rsidRDefault="0081024C" w:rsidP="0081024C">
      <w:pPr>
        <w:pStyle w:val="Heading2"/>
        <w:numPr>
          <w:ilvl w:val="0"/>
          <w:numId w:val="31"/>
        </w:numPr>
        <w:spacing w:before="240" w:after="240" w:line="240" w:lineRule="auto"/>
        <w:rPr>
          <w:rFonts w:eastAsiaTheme="minorEastAsia"/>
          <w:szCs w:val="24"/>
          <w:lang w:val="en-US"/>
        </w:rPr>
      </w:pPr>
      <w:r>
        <w:rPr>
          <w:rFonts w:eastAsiaTheme="minorEastAsia"/>
          <w:lang w:val="en-US"/>
        </w:rPr>
        <w:t xml:space="preserve">Accelerate funding for National Action Plan to end Gender Based Violence </w:t>
      </w:r>
    </w:p>
    <w:p w14:paraId="29F333F5" w14:textId="77777777" w:rsidR="0081024C" w:rsidRPr="0017203F" w:rsidRDefault="0081024C" w:rsidP="0081024C">
      <w:pPr>
        <w:pStyle w:val="ListParagraph"/>
        <w:ind w:left="0"/>
        <w:rPr>
          <w:rFonts w:eastAsiaTheme="minorEastAsia" w:cs="Arial"/>
          <w:color w:val="000000"/>
          <w:szCs w:val="24"/>
          <w:lang w:val="en-US"/>
        </w:rPr>
      </w:pPr>
      <w:r>
        <w:rPr>
          <w:rFonts w:eastAsiaTheme="minorEastAsia" w:cs="Arial"/>
          <w:color w:val="000000"/>
          <w:szCs w:val="24"/>
          <w:lang w:val="en-US"/>
        </w:rPr>
        <w:t xml:space="preserve">In Budget 2022, government committed $540 million over 5 years to address gender based violence in cooperation with provinces and territories but only $2 million was allocated this </w:t>
      </w:r>
      <w:r w:rsidRPr="0017203F">
        <w:rPr>
          <w:rFonts w:eastAsiaTheme="minorEastAsia" w:cs="Arial"/>
          <w:color w:val="000000"/>
          <w:szCs w:val="24"/>
          <w:lang w:val="en-US"/>
        </w:rPr>
        <w:t>year. Ther</w:t>
      </w:r>
      <w:r>
        <w:rPr>
          <w:rFonts w:eastAsiaTheme="minorEastAsia" w:cs="Arial"/>
          <w:color w:val="000000"/>
          <w:szCs w:val="24"/>
          <w:lang w:val="en-US"/>
        </w:rPr>
        <w:t>e is a significant increase in gender based violence</w:t>
      </w:r>
      <w:r w:rsidRPr="0017203F">
        <w:rPr>
          <w:rFonts w:eastAsiaTheme="minorEastAsia" w:cs="Arial"/>
          <w:color w:val="000000"/>
          <w:szCs w:val="24"/>
          <w:lang w:val="en-US"/>
        </w:rPr>
        <w:t xml:space="preserve"> that requires immediate action, not heel dragging on spending that is promised.</w:t>
      </w:r>
    </w:p>
    <w:p w14:paraId="721D094E" w14:textId="77777777" w:rsidR="0081024C" w:rsidRPr="0017203F" w:rsidRDefault="0081024C" w:rsidP="0081024C">
      <w:pPr>
        <w:pStyle w:val="ListParagraph"/>
        <w:outlineLvl w:val="0"/>
        <w:rPr>
          <w:rFonts w:eastAsiaTheme="minorEastAsia" w:cs="Arial"/>
          <w:color w:val="000000"/>
          <w:szCs w:val="24"/>
          <w:lang w:val="en-US"/>
        </w:rPr>
      </w:pPr>
    </w:p>
    <w:p w14:paraId="5EFAE43A" w14:textId="77777777" w:rsidR="0081024C" w:rsidRDefault="0081024C" w:rsidP="0081024C">
      <w:pPr>
        <w:pStyle w:val="ListParagraph"/>
        <w:numPr>
          <w:ilvl w:val="0"/>
          <w:numId w:val="30"/>
        </w:numPr>
        <w:ind w:left="720"/>
        <w:outlineLvl w:val="0"/>
        <w:rPr>
          <w:rFonts w:eastAsiaTheme="minorEastAsia" w:cs="Arial"/>
          <w:color w:val="000000"/>
          <w:szCs w:val="24"/>
          <w:lang w:val="en-US"/>
        </w:rPr>
      </w:pPr>
      <w:r>
        <w:rPr>
          <w:rFonts w:eastAsiaTheme="minorEastAsia" w:cs="Arial"/>
          <w:color w:val="000000"/>
          <w:szCs w:val="24"/>
          <w:lang w:val="en-US"/>
        </w:rPr>
        <w:t>Design and implement a robust plan to end Gender Based Violence in Canada and a</w:t>
      </w:r>
      <w:r w:rsidRPr="0058138C">
        <w:rPr>
          <w:rFonts w:eastAsiaTheme="minorEastAsia" w:cs="Arial"/>
          <w:color w:val="000000"/>
          <w:szCs w:val="24"/>
          <w:lang w:val="en-US"/>
        </w:rPr>
        <w:t>ccelerate</w:t>
      </w:r>
      <w:r>
        <w:rPr>
          <w:rFonts w:eastAsiaTheme="minorEastAsia" w:cs="Arial"/>
          <w:color w:val="000000"/>
          <w:szCs w:val="24"/>
          <w:lang w:val="en-US"/>
        </w:rPr>
        <w:t xml:space="preserve"> the funding.</w:t>
      </w:r>
    </w:p>
    <w:p w14:paraId="5A127EAD" w14:textId="77777777" w:rsidR="0081024C" w:rsidRDefault="0081024C" w:rsidP="0081024C">
      <w:pPr>
        <w:pStyle w:val="Heading2"/>
        <w:numPr>
          <w:ilvl w:val="0"/>
          <w:numId w:val="31"/>
        </w:numPr>
        <w:spacing w:before="240" w:after="240" w:line="240" w:lineRule="auto"/>
        <w:rPr>
          <w:rFonts w:eastAsiaTheme="minorEastAsia"/>
          <w:lang w:val="en-US"/>
        </w:rPr>
      </w:pPr>
      <w:r>
        <w:rPr>
          <w:rFonts w:eastAsiaTheme="minorEastAsia"/>
          <w:lang w:val="en-US"/>
        </w:rPr>
        <w:t>Protect Forestry Workers and Revitalize the Industry</w:t>
      </w:r>
    </w:p>
    <w:p w14:paraId="1292AB7C" w14:textId="77777777" w:rsidR="0081024C" w:rsidRPr="000B628A" w:rsidRDefault="0081024C" w:rsidP="0081024C">
      <w:pPr>
        <w:outlineLvl w:val="0"/>
        <w:rPr>
          <w:rFonts w:eastAsiaTheme="minorEastAsia" w:cs="Arial"/>
          <w:color w:val="000000"/>
          <w:szCs w:val="24"/>
          <w:lang w:val="en-US"/>
        </w:rPr>
      </w:pPr>
      <w:r w:rsidRPr="000B628A">
        <w:rPr>
          <w:rFonts w:eastAsiaTheme="minorEastAsia" w:cs="Arial"/>
          <w:color w:val="000000"/>
          <w:szCs w:val="24"/>
          <w:lang w:val="en-US"/>
        </w:rPr>
        <w:t xml:space="preserve">Efforts to increase the conservation of old growth forests and protect important wildlife habitats will continue to have an effect on Canada’s forestry sector. </w:t>
      </w:r>
    </w:p>
    <w:p w14:paraId="1FC97875" w14:textId="77777777" w:rsidR="0081024C" w:rsidRPr="000B628A" w:rsidRDefault="0081024C" w:rsidP="0081024C">
      <w:pPr>
        <w:outlineLvl w:val="0"/>
        <w:rPr>
          <w:rFonts w:eastAsiaTheme="minorEastAsia" w:cs="Arial"/>
          <w:color w:val="000000"/>
          <w:szCs w:val="24"/>
          <w:lang w:val="en-US"/>
        </w:rPr>
      </w:pPr>
      <w:r w:rsidRPr="000B628A">
        <w:rPr>
          <w:rFonts w:eastAsiaTheme="minorEastAsia" w:cs="Arial"/>
          <w:color w:val="000000"/>
          <w:szCs w:val="24"/>
          <w:lang w:val="en-US"/>
        </w:rPr>
        <w:t>Unifor recommends that government:</w:t>
      </w:r>
    </w:p>
    <w:p w14:paraId="0F1EF421" w14:textId="77777777" w:rsidR="0081024C" w:rsidRDefault="0081024C" w:rsidP="009758D1">
      <w:pPr>
        <w:pStyle w:val="ListParagraph"/>
        <w:numPr>
          <w:ilvl w:val="0"/>
          <w:numId w:val="28"/>
        </w:numPr>
        <w:contextualSpacing w:val="0"/>
        <w:outlineLvl w:val="0"/>
        <w:rPr>
          <w:rFonts w:eastAsiaTheme="minorEastAsia" w:cs="Arial"/>
          <w:color w:val="000000"/>
          <w:szCs w:val="24"/>
          <w:lang w:val="en-US"/>
        </w:rPr>
      </w:pPr>
      <w:r w:rsidRPr="000B628A">
        <w:rPr>
          <w:rFonts w:eastAsiaTheme="minorEastAsia" w:cs="Arial"/>
          <w:color w:val="000000"/>
          <w:szCs w:val="24"/>
          <w:lang w:val="en-US"/>
        </w:rPr>
        <w:t>Develop a national industrial strategy for the forestry sector, based on a commitment to sustainability, conservation, and jus</w:t>
      </w:r>
      <w:r>
        <w:rPr>
          <w:rFonts w:eastAsiaTheme="minorEastAsia" w:cs="Arial"/>
          <w:color w:val="000000"/>
          <w:szCs w:val="24"/>
          <w:lang w:val="en-US"/>
        </w:rPr>
        <w:t>tice for Indigenous communities; and</w:t>
      </w:r>
    </w:p>
    <w:p w14:paraId="52CDBF0B" w14:textId="7F99D6EE" w:rsidR="0081024C" w:rsidRPr="009758D1" w:rsidRDefault="0081024C" w:rsidP="009758D1">
      <w:pPr>
        <w:pStyle w:val="ListParagraph"/>
        <w:numPr>
          <w:ilvl w:val="0"/>
          <w:numId w:val="28"/>
        </w:numPr>
        <w:contextualSpacing w:val="0"/>
        <w:outlineLvl w:val="0"/>
        <w:rPr>
          <w:rFonts w:eastAsiaTheme="minorEastAsia" w:cs="Arial"/>
          <w:color w:val="000000"/>
          <w:szCs w:val="24"/>
          <w:lang w:val="en-US"/>
        </w:rPr>
      </w:pPr>
      <w:r w:rsidRPr="000B628A">
        <w:rPr>
          <w:rFonts w:eastAsiaTheme="minorEastAsia" w:cs="Arial"/>
          <w:color w:val="000000"/>
          <w:szCs w:val="24"/>
          <w:lang w:val="en-US"/>
        </w:rPr>
        <w:t>Develop, as a part of that industrial strategy, a Just Transition plan to provide a policy framework for the ongoing transformation of Canada’s forestry sector, its workers, and its forestry-dependent communities.</w:t>
      </w:r>
    </w:p>
    <w:p w14:paraId="3A26DE7D" w14:textId="77777777" w:rsidR="0081024C" w:rsidRDefault="0081024C" w:rsidP="0081024C">
      <w:pPr>
        <w:pStyle w:val="Heading2"/>
        <w:numPr>
          <w:ilvl w:val="0"/>
          <w:numId w:val="31"/>
        </w:numPr>
        <w:spacing w:before="240" w:after="240" w:line="240" w:lineRule="auto"/>
        <w:rPr>
          <w:rFonts w:eastAsiaTheme="minorEastAsia"/>
          <w:lang w:val="en-US"/>
        </w:rPr>
      </w:pPr>
      <w:r>
        <w:rPr>
          <w:rFonts w:eastAsiaTheme="minorEastAsia"/>
          <w:lang w:val="en-US"/>
        </w:rPr>
        <w:t>Improve Employment in Canada’s Air Transportation Sector</w:t>
      </w:r>
    </w:p>
    <w:p w14:paraId="003244EB" w14:textId="77777777" w:rsidR="0081024C" w:rsidRDefault="0081024C" w:rsidP="0081024C">
      <w:pPr>
        <w:outlineLvl w:val="0"/>
        <w:rPr>
          <w:rFonts w:eastAsiaTheme="minorEastAsia" w:cs="Arial"/>
          <w:color w:val="000000"/>
          <w:szCs w:val="24"/>
          <w:lang w:val="en-US"/>
        </w:rPr>
      </w:pPr>
      <w:r>
        <w:rPr>
          <w:rFonts w:eastAsiaTheme="minorEastAsia" w:cs="Arial"/>
          <w:color w:val="000000"/>
          <w:szCs w:val="24"/>
          <w:lang w:val="en-US"/>
        </w:rPr>
        <w:t xml:space="preserve">Canada’s air transportation system is in turmoil. The delays and cancellations currently experienced at airports are the result of a labour shortage manufactured by employers’ insistence on poor working conditions and failure to train new entrants. </w:t>
      </w:r>
    </w:p>
    <w:p w14:paraId="238AA73E" w14:textId="77777777" w:rsidR="0081024C" w:rsidRDefault="0081024C" w:rsidP="0081024C">
      <w:pPr>
        <w:outlineLvl w:val="0"/>
        <w:rPr>
          <w:rFonts w:eastAsiaTheme="minorEastAsia" w:cs="Arial"/>
          <w:color w:val="000000"/>
          <w:szCs w:val="24"/>
          <w:lang w:val="en-US"/>
        </w:rPr>
      </w:pPr>
      <w:r>
        <w:rPr>
          <w:rFonts w:eastAsiaTheme="minorEastAsia" w:cs="Arial"/>
          <w:color w:val="000000"/>
          <w:szCs w:val="24"/>
          <w:lang w:val="en-US"/>
        </w:rPr>
        <w:t xml:space="preserve">Unifor recommends that government: </w:t>
      </w:r>
    </w:p>
    <w:p w14:paraId="193EAE06" w14:textId="77777777" w:rsidR="0081024C" w:rsidRPr="00330564" w:rsidRDefault="0081024C" w:rsidP="009758D1">
      <w:pPr>
        <w:pStyle w:val="ListParagraph"/>
        <w:numPr>
          <w:ilvl w:val="0"/>
          <w:numId w:val="25"/>
        </w:numPr>
        <w:contextualSpacing w:val="0"/>
        <w:outlineLvl w:val="0"/>
        <w:rPr>
          <w:rFonts w:eastAsiaTheme="minorEastAsia" w:cs="Arial"/>
          <w:color w:val="000000"/>
          <w:szCs w:val="24"/>
          <w:lang w:val="en-US"/>
        </w:rPr>
      </w:pPr>
      <w:r w:rsidRPr="00330564">
        <w:rPr>
          <w:rFonts w:eastAsiaTheme="minorEastAsia" w:cs="Arial"/>
          <w:color w:val="000000"/>
          <w:szCs w:val="24"/>
          <w:lang w:val="en-US"/>
        </w:rPr>
        <w:t>Institute a minimum living wage</w:t>
      </w:r>
      <w:r>
        <w:rPr>
          <w:rFonts w:eastAsiaTheme="minorEastAsia" w:cs="Arial"/>
          <w:color w:val="000000"/>
          <w:szCs w:val="24"/>
          <w:lang w:val="en-US"/>
        </w:rPr>
        <w:t xml:space="preserve"> at airports across the Country;</w:t>
      </w:r>
    </w:p>
    <w:p w14:paraId="14A6DC65" w14:textId="64FF2582" w:rsidR="0081024C" w:rsidRPr="008D6A9D" w:rsidRDefault="00D941AC" w:rsidP="008D6A9D">
      <w:pPr>
        <w:pStyle w:val="ListParagraph"/>
        <w:numPr>
          <w:ilvl w:val="0"/>
          <w:numId w:val="25"/>
        </w:numPr>
        <w:rPr>
          <w:lang w:val="en-US"/>
        </w:rPr>
      </w:pPr>
      <w:r w:rsidRPr="008D6A9D">
        <w:rPr>
          <w:lang w:val="en-US"/>
        </w:rPr>
        <w:t>Amend Part I of the Canada Labour Code to deem a sale of business to have occurred for purposes of s. 44 of the Code where an employer that provides services to a client ceases to provide those services, and another employer begins to provide the same services to the client</w:t>
      </w:r>
      <w:r w:rsidR="0081024C" w:rsidRPr="008D6A9D">
        <w:rPr>
          <w:lang w:val="en-US"/>
        </w:rPr>
        <w:t>; and</w:t>
      </w:r>
    </w:p>
    <w:p w14:paraId="6061DBB7" w14:textId="77777777" w:rsidR="0081024C" w:rsidRPr="00330564" w:rsidRDefault="0081024C" w:rsidP="009758D1">
      <w:pPr>
        <w:pStyle w:val="ListParagraph"/>
        <w:numPr>
          <w:ilvl w:val="0"/>
          <w:numId w:val="25"/>
        </w:numPr>
        <w:contextualSpacing w:val="0"/>
        <w:outlineLvl w:val="0"/>
        <w:rPr>
          <w:rFonts w:eastAsiaTheme="minorEastAsia" w:cs="Arial"/>
          <w:color w:val="000000"/>
          <w:szCs w:val="24"/>
          <w:lang w:val="en-US"/>
        </w:rPr>
      </w:pPr>
      <w:r>
        <w:rPr>
          <w:rFonts w:eastAsiaTheme="minorEastAsia" w:cs="Arial"/>
          <w:color w:val="000000"/>
          <w:szCs w:val="24"/>
          <w:lang w:val="en-US"/>
        </w:rPr>
        <w:lastRenderedPageBreak/>
        <w:t>Lead a process to develop a</w:t>
      </w:r>
      <w:r w:rsidRPr="00330564">
        <w:rPr>
          <w:rFonts w:eastAsiaTheme="minorEastAsia" w:cs="Arial"/>
          <w:color w:val="000000"/>
          <w:szCs w:val="24"/>
          <w:lang w:val="en-US"/>
        </w:rPr>
        <w:t xml:space="preserve"> solution to the escalating problem of </w:t>
      </w:r>
      <w:r>
        <w:rPr>
          <w:rFonts w:eastAsiaTheme="minorEastAsia" w:cs="Arial"/>
          <w:color w:val="000000"/>
          <w:szCs w:val="24"/>
          <w:lang w:val="en-US"/>
        </w:rPr>
        <w:t>violence against aviation workers.</w:t>
      </w:r>
      <w:r w:rsidRPr="00330564">
        <w:rPr>
          <w:rFonts w:eastAsiaTheme="minorEastAsia" w:cs="Arial"/>
          <w:color w:val="000000"/>
          <w:szCs w:val="24"/>
          <w:lang w:val="en-US"/>
        </w:rPr>
        <w:t xml:space="preserve"> </w:t>
      </w:r>
    </w:p>
    <w:p w14:paraId="2536F132" w14:textId="77777777" w:rsidR="0081024C" w:rsidRPr="004B75F8" w:rsidRDefault="0081024C" w:rsidP="0081024C">
      <w:pPr>
        <w:pStyle w:val="Heading2"/>
        <w:numPr>
          <w:ilvl w:val="0"/>
          <w:numId w:val="31"/>
        </w:numPr>
        <w:spacing w:before="240" w:after="240" w:line="240" w:lineRule="auto"/>
      </w:pPr>
      <w:r w:rsidRPr="004B75F8">
        <w:t>Energy</w:t>
      </w:r>
    </w:p>
    <w:p w14:paraId="47CFCC5A" w14:textId="79A1E152" w:rsidR="0081024C" w:rsidRPr="004B75F8" w:rsidRDefault="0081024C" w:rsidP="009758D1">
      <w:r w:rsidRPr="004B75F8">
        <w:t>Government has an important role to play in guiding research and development in the green energy sector to increase industrial activity and ensure Canada is a global leader in the low carbon economy.</w:t>
      </w:r>
    </w:p>
    <w:p w14:paraId="09DF7396" w14:textId="60B47F31" w:rsidR="0081024C" w:rsidRPr="004B75F8" w:rsidRDefault="0081024C" w:rsidP="009758D1">
      <w:r w:rsidRPr="004B75F8">
        <w:t xml:space="preserve">Unifor recommends that government: </w:t>
      </w:r>
    </w:p>
    <w:p w14:paraId="5C6201A1" w14:textId="77777777" w:rsidR="0081024C" w:rsidRPr="004B75F8" w:rsidRDefault="0081024C" w:rsidP="0081024C">
      <w:pPr>
        <w:numPr>
          <w:ilvl w:val="0"/>
          <w:numId w:val="19"/>
        </w:numPr>
        <w:spacing w:after="240" w:line="240" w:lineRule="auto"/>
        <w:rPr>
          <w:rFonts w:eastAsia="Times New Roman" w:cs="Arial"/>
          <w:color w:val="000000"/>
        </w:rPr>
      </w:pPr>
      <w:r w:rsidRPr="004B75F8">
        <w:rPr>
          <w:rFonts w:eastAsia="Times New Roman" w:cs="Arial"/>
          <w:color w:val="000000"/>
        </w:rPr>
        <w:t>​Implement dedicated funding for green hydrogen initiatives, which generate hydrogen from renewable sources:</w:t>
      </w:r>
    </w:p>
    <w:p w14:paraId="36E569E9" w14:textId="77777777" w:rsidR="0081024C" w:rsidRPr="004B75F8" w:rsidRDefault="0081024C" w:rsidP="0081024C">
      <w:pPr>
        <w:numPr>
          <w:ilvl w:val="0"/>
          <w:numId w:val="19"/>
        </w:numPr>
        <w:spacing w:after="240" w:line="240" w:lineRule="auto"/>
        <w:rPr>
          <w:rFonts w:eastAsia="Times New Roman" w:cs="Arial"/>
          <w:color w:val="000000"/>
        </w:rPr>
      </w:pPr>
      <w:r w:rsidRPr="004B75F8">
        <w:rPr>
          <w:rFonts w:eastAsia="Times New Roman" w:cs="Arial"/>
          <w:color w:val="000000"/>
        </w:rPr>
        <w:t>Expand the Low Carbon Economy Fund to $10 billion over seven years (instead of 2.2 billion currently), to support provinces and territories to reduce emissions</w:t>
      </w:r>
      <w:r>
        <w:rPr>
          <w:rFonts w:eastAsia="Times New Roman" w:cs="Arial"/>
          <w:color w:val="000000"/>
        </w:rPr>
        <w:t>;</w:t>
      </w:r>
      <w:r w:rsidRPr="004B75F8">
        <w:rPr>
          <w:rFonts w:eastAsia="Times New Roman" w:cs="Arial"/>
          <w:color w:val="000000"/>
        </w:rPr>
        <w:t xml:space="preserve"> and</w:t>
      </w:r>
    </w:p>
    <w:p w14:paraId="1A1CE31E" w14:textId="77777777" w:rsidR="0081024C" w:rsidRPr="004B75F8" w:rsidRDefault="0081024C" w:rsidP="0081024C">
      <w:pPr>
        <w:numPr>
          <w:ilvl w:val="0"/>
          <w:numId w:val="19"/>
        </w:numPr>
        <w:spacing w:before="100" w:beforeAutospacing="1" w:after="100" w:afterAutospacing="1" w:line="240" w:lineRule="auto"/>
        <w:rPr>
          <w:rFonts w:eastAsia="Times New Roman" w:cs="Arial"/>
          <w:color w:val="000000"/>
        </w:rPr>
      </w:pPr>
      <w:r w:rsidRPr="004B75F8">
        <w:rPr>
          <w:rFonts w:eastAsia="Times New Roman" w:cs="Arial"/>
          <w:color w:val="000000"/>
        </w:rPr>
        <w:t>Direct government funding and stakes in carbon capture, utilization and storage (CCUS) projects instead of the investment tax credit model currently in place.</w:t>
      </w:r>
    </w:p>
    <w:p w14:paraId="6141B6B6" w14:textId="77777777" w:rsidR="0081024C" w:rsidRPr="004B75F8" w:rsidRDefault="0081024C" w:rsidP="0081024C">
      <w:pPr>
        <w:pStyle w:val="Heading2"/>
        <w:numPr>
          <w:ilvl w:val="0"/>
          <w:numId w:val="31"/>
        </w:numPr>
        <w:spacing w:before="240" w:after="240" w:line="240" w:lineRule="auto"/>
        <w:rPr>
          <w:rFonts w:eastAsia="Times New Roman"/>
        </w:rPr>
      </w:pPr>
      <w:r w:rsidRPr="004B75F8">
        <w:rPr>
          <w:rFonts w:eastAsia="Times New Roman"/>
        </w:rPr>
        <w:t>Mines, Metals &amp; Minerals:</w:t>
      </w:r>
    </w:p>
    <w:p w14:paraId="310B4287" w14:textId="226E0052" w:rsidR="0081024C" w:rsidRPr="004B75F8" w:rsidRDefault="0081024C" w:rsidP="0081024C">
      <w:pPr>
        <w:spacing w:before="100" w:beforeAutospacing="1" w:after="100" w:afterAutospacing="1"/>
        <w:rPr>
          <w:rFonts w:eastAsia="Times New Roman" w:cs="Arial"/>
          <w:color w:val="000000"/>
        </w:rPr>
      </w:pPr>
      <w:r w:rsidRPr="004B75F8">
        <w:rPr>
          <w:rFonts w:eastAsia="Times New Roman" w:cs="Arial"/>
          <w:color w:val="000000"/>
        </w:rPr>
        <w:t xml:space="preserve">The mass adoption of zero emission vehicles, including trucks, buses, trains and </w:t>
      </w:r>
      <w:r>
        <w:rPr>
          <w:rFonts w:eastAsia="Times New Roman" w:cs="Arial"/>
          <w:color w:val="000000"/>
        </w:rPr>
        <w:t>cars</w:t>
      </w:r>
      <w:r w:rsidRPr="004B75F8">
        <w:rPr>
          <w:rFonts w:eastAsia="Times New Roman" w:cs="Arial"/>
          <w:color w:val="000000"/>
        </w:rPr>
        <w:t xml:space="preserve">, will require intense development in Canada’s mining industry. The country has the natural resources to meet demand, but government must play a role in ensuring that demand is reached through environmentally sustainable ways. </w:t>
      </w:r>
    </w:p>
    <w:p w14:paraId="180409CA" w14:textId="77777777" w:rsidR="0081024C" w:rsidRPr="004B75F8" w:rsidRDefault="0081024C" w:rsidP="0081024C">
      <w:pPr>
        <w:spacing w:before="100" w:beforeAutospacing="1" w:after="100" w:afterAutospacing="1"/>
        <w:rPr>
          <w:rFonts w:eastAsia="Times New Roman" w:cs="Arial"/>
          <w:color w:val="000000"/>
        </w:rPr>
      </w:pPr>
      <w:r w:rsidRPr="004B75F8">
        <w:rPr>
          <w:rFonts w:eastAsia="Times New Roman" w:cs="Arial"/>
          <w:color w:val="000000"/>
        </w:rPr>
        <w:t xml:space="preserve">Unifor recommends that government: </w:t>
      </w:r>
    </w:p>
    <w:p w14:paraId="6DF84E91" w14:textId="77777777" w:rsidR="0081024C" w:rsidRPr="004B75F8" w:rsidRDefault="0081024C" w:rsidP="0081024C">
      <w:pPr>
        <w:numPr>
          <w:ilvl w:val="0"/>
          <w:numId w:val="20"/>
        </w:numPr>
        <w:spacing w:after="240" w:line="240" w:lineRule="auto"/>
        <w:rPr>
          <w:rFonts w:eastAsia="Times New Roman" w:cs="Arial"/>
          <w:color w:val="000000"/>
        </w:rPr>
      </w:pPr>
      <w:r w:rsidRPr="004B75F8">
        <w:rPr>
          <w:rFonts w:eastAsia="Times New Roman" w:cs="Arial"/>
          <w:color w:val="000000"/>
        </w:rPr>
        <w:t>Direct funding to support the adoption of renewable energy sources for off-grid mines;</w:t>
      </w:r>
    </w:p>
    <w:p w14:paraId="69EAF5C0" w14:textId="77777777" w:rsidR="0081024C" w:rsidRPr="004B75F8" w:rsidRDefault="0081024C" w:rsidP="0081024C">
      <w:pPr>
        <w:numPr>
          <w:ilvl w:val="0"/>
          <w:numId w:val="20"/>
        </w:numPr>
        <w:spacing w:after="240" w:line="240" w:lineRule="auto"/>
        <w:rPr>
          <w:rFonts w:eastAsia="Times New Roman" w:cs="Arial"/>
          <w:color w:val="000000"/>
        </w:rPr>
      </w:pPr>
      <w:r w:rsidRPr="004B75F8">
        <w:rPr>
          <w:rFonts w:eastAsia="Times New Roman" w:cs="Arial"/>
          <w:color w:val="000000"/>
        </w:rPr>
        <w:t>Identify funding for research and development to determine feasibility of using hydrogen and fuel cell technology in mines; and </w:t>
      </w:r>
    </w:p>
    <w:p w14:paraId="75E2C84C" w14:textId="09D92548" w:rsidR="0081024C" w:rsidRPr="007E2C27" w:rsidRDefault="0081024C" w:rsidP="007E2C27">
      <w:pPr>
        <w:numPr>
          <w:ilvl w:val="0"/>
          <w:numId w:val="20"/>
        </w:numPr>
        <w:spacing w:before="100" w:beforeAutospacing="1" w:after="100" w:afterAutospacing="1" w:line="240" w:lineRule="auto"/>
        <w:rPr>
          <w:rFonts w:eastAsia="Times New Roman" w:cs="Arial"/>
          <w:color w:val="000000"/>
        </w:rPr>
      </w:pPr>
      <w:r w:rsidRPr="004B75F8">
        <w:rPr>
          <w:rFonts w:eastAsia="Times New Roman" w:cs="Arial"/>
          <w:color w:val="000000"/>
        </w:rPr>
        <w:t>Double existing funding for small modular reactor (SMR) research &amp; development ($120.6 million over 5 years currently) to accelerate feasibility studies and possible deployment at off-grid mining sites</w:t>
      </w:r>
      <w:r w:rsidRPr="009758D1">
        <w:rPr>
          <w:rFonts w:eastAsia="Times New Roman" w:cs="Arial"/>
          <w:color w:val="000000"/>
        </w:rPr>
        <w:t>.</w:t>
      </w:r>
      <w:r w:rsidR="007E2C27" w:rsidRPr="009758D1">
        <w:rPr>
          <w:rFonts w:eastAsia="Times New Roman" w:cs="Arial"/>
          <w:color w:val="000000"/>
        </w:rPr>
        <w:t xml:space="preserve"> Ensure ongoing stakeholder dialogue and strong public oversight of research, development and employment are implemented ensure safety and sustainability.</w:t>
      </w:r>
    </w:p>
    <w:p w14:paraId="182B0DFD" w14:textId="6CE340C9" w:rsidR="0081024C" w:rsidRPr="00E5328B" w:rsidRDefault="0081024C" w:rsidP="0081024C">
      <w:pPr>
        <w:pStyle w:val="Heading2"/>
        <w:numPr>
          <w:ilvl w:val="0"/>
          <w:numId w:val="31"/>
        </w:numPr>
        <w:spacing w:before="240" w:after="240" w:line="240" w:lineRule="auto"/>
        <w:rPr>
          <w:rFonts w:eastAsia="Times New Roman"/>
        </w:rPr>
      </w:pPr>
      <w:r w:rsidRPr="00E5328B">
        <w:rPr>
          <w:rFonts w:eastAsia="Times New Roman"/>
        </w:rPr>
        <w:t>Design and Implement a Just Transition</w:t>
      </w:r>
      <w:r w:rsidR="00A31091">
        <w:rPr>
          <w:rFonts w:eastAsia="Times New Roman"/>
        </w:rPr>
        <w:t xml:space="preserve"> Program</w:t>
      </w:r>
      <w:r w:rsidRPr="00E5328B">
        <w:rPr>
          <w:rFonts w:eastAsia="Times New Roman"/>
        </w:rPr>
        <w:t>:</w:t>
      </w:r>
    </w:p>
    <w:p w14:paraId="46C4587C" w14:textId="77570FB8" w:rsidR="0081024C" w:rsidRPr="00E5328B" w:rsidRDefault="0081024C" w:rsidP="0081024C">
      <w:pPr>
        <w:rPr>
          <w:rFonts w:eastAsia="Times New Roman" w:cs="Arial"/>
          <w:color w:val="000000"/>
          <w:szCs w:val="24"/>
        </w:rPr>
      </w:pPr>
      <w:r w:rsidRPr="00E5328B">
        <w:rPr>
          <w:rFonts w:eastAsia="Times New Roman" w:cs="Arial"/>
          <w:color w:val="000000"/>
          <w:szCs w:val="24"/>
        </w:rPr>
        <w:t>While the public consultation on people-centred principles for just transition legislation and the establishment of an advisory body was a pr</w:t>
      </w:r>
      <w:r>
        <w:rPr>
          <w:rFonts w:eastAsia="Times New Roman" w:cs="Arial"/>
          <w:color w:val="000000"/>
          <w:szCs w:val="24"/>
        </w:rPr>
        <w:t>omising start, workers are</w:t>
      </w:r>
      <w:r w:rsidRPr="00E5328B">
        <w:rPr>
          <w:rFonts w:eastAsia="Times New Roman" w:cs="Arial"/>
          <w:color w:val="000000"/>
          <w:szCs w:val="24"/>
        </w:rPr>
        <w:t xml:space="preserve"> impacted by the shift towards a carbon-neutral economy</w:t>
      </w:r>
      <w:r>
        <w:rPr>
          <w:rFonts w:eastAsia="Times New Roman" w:cs="Arial"/>
          <w:color w:val="000000"/>
          <w:szCs w:val="24"/>
        </w:rPr>
        <w:t>, technological change</w:t>
      </w:r>
      <w:r w:rsidR="00CF2236" w:rsidRPr="009758D1">
        <w:rPr>
          <w:rFonts w:eastAsia="Times New Roman" w:cs="Arial"/>
          <w:color w:val="000000"/>
          <w:szCs w:val="24"/>
        </w:rPr>
        <w:t>,</w:t>
      </w:r>
      <w:r w:rsidRPr="009758D1">
        <w:rPr>
          <w:rFonts w:eastAsia="Times New Roman" w:cs="Arial"/>
          <w:color w:val="000000"/>
          <w:szCs w:val="24"/>
        </w:rPr>
        <w:t xml:space="preserve"> </w:t>
      </w:r>
      <w:r w:rsidR="00CF2236" w:rsidRPr="009758D1">
        <w:rPr>
          <w:rFonts w:eastAsia="Times New Roman" w:cs="Arial"/>
          <w:color w:val="000000"/>
          <w:szCs w:val="24"/>
        </w:rPr>
        <w:t xml:space="preserve">increased protection of wildlife habitats and biodiversity, </w:t>
      </w:r>
      <w:r w:rsidRPr="009758D1">
        <w:rPr>
          <w:rFonts w:eastAsia="Times New Roman" w:cs="Arial"/>
          <w:color w:val="000000"/>
          <w:szCs w:val="24"/>
        </w:rPr>
        <w:t xml:space="preserve">and climate change right now. </w:t>
      </w:r>
      <w:r w:rsidR="0081183F" w:rsidRPr="009758D1">
        <w:rPr>
          <w:rFonts w:eastAsia="Times New Roman" w:cs="Arial"/>
          <w:color w:val="000000"/>
          <w:szCs w:val="24"/>
        </w:rPr>
        <w:t xml:space="preserve">Industries </w:t>
      </w:r>
      <w:r w:rsidR="0081183F" w:rsidRPr="009758D1">
        <w:rPr>
          <w:rFonts w:eastAsia="Times New Roman" w:cs="Arial"/>
          <w:color w:val="000000"/>
          <w:szCs w:val="24"/>
        </w:rPr>
        <w:lastRenderedPageBreak/>
        <w:t xml:space="preserve">facing these transition pressures have adaptation capabilities that vary depending on the products they manufacture and the sectors in which they operate. </w:t>
      </w:r>
      <w:r w:rsidR="00B57170" w:rsidRPr="009758D1">
        <w:rPr>
          <w:rFonts w:eastAsia="Times New Roman" w:cs="Arial"/>
          <w:color w:val="000000"/>
          <w:szCs w:val="24"/>
        </w:rPr>
        <w:t xml:space="preserve">The </w:t>
      </w:r>
      <w:r w:rsidR="0081183F" w:rsidRPr="009758D1">
        <w:rPr>
          <w:rFonts w:eastAsia="Times New Roman" w:cs="Arial"/>
          <w:color w:val="000000"/>
          <w:szCs w:val="24"/>
        </w:rPr>
        <w:t xml:space="preserve">Just </w:t>
      </w:r>
      <w:r w:rsidR="00107F1A">
        <w:rPr>
          <w:rFonts w:eastAsia="Times New Roman" w:cs="Arial"/>
          <w:color w:val="000000"/>
          <w:szCs w:val="24"/>
        </w:rPr>
        <w:t>T</w:t>
      </w:r>
      <w:r w:rsidR="0081183F" w:rsidRPr="009758D1">
        <w:rPr>
          <w:rFonts w:eastAsia="Times New Roman" w:cs="Arial"/>
          <w:color w:val="000000"/>
          <w:szCs w:val="24"/>
        </w:rPr>
        <w:t xml:space="preserve">ransition </w:t>
      </w:r>
      <w:r w:rsidR="00B57170" w:rsidRPr="009758D1">
        <w:rPr>
          <w:rFonts w:eastAsia="Times New Roman" w:cs="Arial"/>
          <w:color w:val="000000"/>
          <w:szCs w:val="24"/>
        </w:rPr>
        <w:t>policy framework</w:t>
      </w:r>
      <w:r w:rsidR="0081183F" w:rsidRPr="009758D1">
        <w:rPr>
          <w:rFonts w:eastAsia="Times New Roman" w:cs="Arial"/>
          <w:color w:val="000000"/>
          <w:szCs w:val="24"/>
        </w:rPr>
        <w:t xml:space="preserve"> must </w:t>
      </w:r>
      <w:r w:rsidR="00B57170" w:rsidRPr="009758D1">
        <w:rPr>
          <w:rFonts w:eastAsia="Times New Roman" w:cs="Arial"/>
          <w:color w:val="000000"/>
          <w:szCs w:val="24"/>
        </w:rPr>
        <w:t>reflect this diversity and enable</w:t>
      </w:r>
      <w:r w:rsidR="0081183F" w:rsidRPr="009758D1">
        <w:rPr>
          <w:rFonts w:eastAsia="Times New Roman" w:cs="Arial"/>
          <w:color w:val="000000"/>
          <w:szCs w:val="24"/>
        </w:rPr>
        <w:t xml:space="preserve"> calibrated support responses.</w:t>
      </w:r>
    </w:p>
    <w:p w14:paraId="75836203" w14:textId="77777777" w:rsidR="0081024C" w:rsidRPr="00E5328B" w:rsidRDefault="0081024C" w:rsidP="0081024C">
      <w:pPr>
        <w:rPr>
          <w:rFonts w:eastAsia="Times New Roman" w:cs="Arial"/>
          <w:color w:val="000000"/>
          <w:szCs w:val="24"/>
        </w:rPr>
      </w:pPr>
      <w:r w:rsidRPr="00E5328B">
        <w:rPr>
          <w:rFonts w:eastAsia="Times New Roman" w:cs="Arial"/>
          <w:color w:val="000000"/>
          <w:szCs w:val="24"/>
        </w:rPr>
        <w:t xml:space="preserve">Unifor recommends that government: </w:t>
      </w:r>
    </w:p>
    <w:p w14:paraId="4C540C8B" w14:textId="6984B028" w:rsidR="0081024C" w:rsidRPr="00E5328B" w:rsidRDefault="0081024C" w:rsidP="0081024C">
      <w:pPr>
        <w:numPr>
          <w:ilvl w:val="0"/>
          <w:numId w:val="21"/>
        </w:numPr>
        <w:spacing w:after="240" w:line="240" w:lineRule="auto"/>
        <w:rPr>
          <w:rFonts w:eastAsia="Times New Roman" w:cs="Arial"/>
          <w:color w:val="000000"/>
        </w:rPr>
      </w:pPr>
      <w:r w:rsidRPr="00E5328B">
        <w:rPr>
          <w:rFonts w:eastAsia="Times New Roman" w:cs="Arial"/>
          <w:color w:val="000000"/>
        </w:rPr>
        <w:t xml:space="preserve">​Implement a dedicated Just Transition Fund to support workers in all sectors (not just energy) who will be impacted by the </w:t>
      </w:r>
      <w:r>
        <w:rPr>
          <w:rFonts w:eastAsia="Times New Roman" w:cs="Arial"/>
          <w:color w:val="000000"/>
        </w:rPr>
        <w:t>consequences</w:t>
      </w:r>
      <w:r w:rsidRPr="00E5328B">
        <w:rPr>
          <w:rFonts w:eastAsia="Times New Roman" w:cs="Arial"/>
          <w:color w:val="000000"/>
        </w:rPr>
        <w:t xml:space="preserve"> of decarbonization</w:t>
      </w:r>
      <w:r>
        <w:rPr>
          <w:rFonts w:eastAsia="Times New Roman" w:cs="Arial"/>
          <w:color w:val="000000"/>
        </w:rPr>
        <w:t>, technological change</w:t>
      </w:r>
      <w:r w:rsidR="00716274">
        <w:rPr>
          <w:rFonts w:eastAsia="Times New Roman" w:cs="Arial"/>
          <w:color w:val="000000"/>
        </w:rPr>
        <w:t xml:space="preserve">, </w:t>
      </w:r>
      <w:r w:rsidR="00716274" w:rsidRPr="009758D1">
        <w:rPr>
          <w:rFonts w:eastAsia="Times New Roman" w:cs="Arial"/>
          <w:color w:val="000000"/>
          <w:szCs w:val="24"/>
        </w:rPr>
        <w:t>increased protection of wildlife habitats and biodiversity,</w:t>
      </w:r>
      <w:r>
        <w:rPr>
          <w:rFonts w:eastAsia="Times New Roman" w:cs="Arial"/>
          <w:color w:val="000000"/>
        </w:rPr>
        <w:t xml:space="preserve"> and climate change</w:t>
      </w:r>
      <w:r w:rsidRPr="00E5328B">
        <w:rPr>
          <w:rFonts w:eastAsia="Times New Roman" w:cs="Arial"/>
          <w:color w:val="000000"/>
        </w:rPr>
        <w:t>; and</w:t>
      </w:r>
    </w:p>
    <w:p w14:paraId="4F720949" w14:textId="77777777" w:rsidR="0081024C" w:rsidRPr="00E5328B" w:rsidRDefault="0081024C" w:rsidP="0081024C">
      <w:pPr>
        <w:numPr>
          <w:ilvl w:val="0"/>
          <w:numId w:val="21"/>
        </w:numPr>
        <w:spacing w:after="240" w:line="240" w:lineRule="auto"/>
        <w:rPr>
          <w:rFonts w:eastAsia="Times New Roman" w:cs="Arial"/>
          <w:color w:val="000000"/>
        </w:rPr>
      </w:pPr>
      <w:r w:rsidRPr="00E5328B">
        <w:rPr>
          <w:rFonts w:eastAsia="Times New Roman" w:cs="Arial"/>
          <w:color w:val="000000"/>
        </w:rPr>
        <w:t>Establish a Just Transition Secretariat to coordinate JT policymaking between various ministries and departments.</w:t>
      </w:r>
    </w:p>
    <w:p w14:paraId="64DB18B9" w14:textId="77777777" w:rsidR="0081024C" w:rsidRPr="00486E1F" w:rsidRDefault="0081024C" w:rsidP="0081024C">
      <w:pPr>
        <w:pStyle w:val="Heading2"/>
        <w:numPr>
          <w:ilvl w:val="0"/>
          <w:numId w:val="31"/>
        </w:numPr>
        <w:spacing w:before="240" w:after="240" w:line="240" w:lineRule="auto"/>
        <w:rPr>
          <w:rFonts w:eastAsiaTheme="minorEastAsia"/>
          <w:lang w:val="en-US"/>
        </w:rPr>
      </w:pPr>
      <w:r w:rsidRPr="00486E1F">
        <w:rPr>
          <w:rFonts w:eastAsiaTheme="minorEastAsia"/>
          <w:lang w:val="en-US"/>
        </w:rPr>
        <w:t xml:space="preserve">Continued Support for Canada’s Transitioning Auto Industry </w:t>
      </w:r>
    </w:p>
    <w:p w14:paraId="44505DEE" w14:textId="77777777" w:rsidR="0081024C" w:rsidRPr="00486E1F" w:rsidRDefault="0081024C" w:rsidP="0081024C">
      <w:pPr>
        <w:outlineLvl w:val="0"/>
        <w:rPr>
          <w:rFonts w:eastAsiaTheme="minorEastAsia" w:cs="Arial"/>
          <w:color w:val="000000"/>
          <w:szCs w:val="24"/>
          <w:lang w:val="en-US"/>
        </w:rPr>
      </w:pPr>
      <w:r w:rsidRPr="00486E1F">
        <w:rPr>
          <w:rFonts w:eastAsiaTheme="minorEastAsia" w:cs="Arial"/>
          <w:color w:val="000000"/>
          <w:szCs w:val="24"/>
          <w:lang w:val="en-US"/>
        </w:rPr>
        <w:t>Historic investments in Electric Vehicles (EV) and battery assembly along with battery materials processing in the past two years underscores the importance of active government investment pol</w:t>
      </w:r>
      <w:r>
        <w:rPr>
          <w:rFonts w:eastAsiaTheme="minorEastAsia" w:cs="Arial"/>
          <w:color w:val="000000"/>
          <w:szCs w:val="24"/>
          <w:lang w:val="en-US"/>
        </w:rPr>
        <w:t>icy to grow industry. G</w:t>
      </w:r>
      <w:r w:rsidRPr="00486E1F">
        <w:rPr>
          <w:rFonts w:eastAsiaTheme="minorEastAsia" w:cs="Arial"/>
          <w:color w:val="000000"/>
          <w:szCs w:val="24"/>
          <w:lang w:val="en-US"/>
        </w:rPr>
        <w:t>overnments must</w:t>
      </w:r>
      <w:r>
        <w:rPr>
          <w:rFonts w:eastAsiaTheme="minorEastAsia" w:cs="Arial"/>
          <w:color w:val="000000"/>
          <w:szCs w:val="24"/>
          <w:lang w:val="en-US"/>
        </w:rPr>
        <w:t xml:space="preserve"> also</w:t>
      </w:r>
      <w:r w:rsidRPr="00486E1F">
        <w:rPr>
          <w:rFonts w:eastAsiaTheme="minorEastAsia" w:cs="Arial"/>
          <w:color w:val="000000"/>
          <w:szCs w:val="24"/>
          <w:lang w:val="en-US"/>
        </w:rPr>
        <w:t xml:space="preserve"> attend to the needs of workers and businesses in transition.</w:t>
      </w:r>
      <w:r>
        <w:rPr>
          <w:rFonts w:eastAsiaTheme="minorEastAsia" w:cs="Arial"/>
          <w:color w:val="000000"/>
          <w:szCs w:val="24"/>
          <w:lang w:val="en-US"/>
        </w:rPr>
        <w:t xml:space="preserve"> Unifor proposes 29 specific recommendations in its policy program “</w:t>
      </w:r>
      <w:r w:rsidRPr="00E63668">
        <w:rPr>
          <w:rFonts w:eastAsiaTheme="minorEastAsia" w:cs="Arial"/>
          <w:i/>
          <w:color w:val="000000"/>
          <w:szCs w:val="24"/>
          <w:lang w:val="en-US"/>
        </w:rPr>
        <w:t>Navigating the Road Ahead</w:t>
      </w:r>
      <w:r>
        <w:rPr>
          <w:rFonts w:eastAsiaTheme="minorEastAsia" w:cs="Arial"/>
          <w:i/>
          <w:color w:val="000000"/>
          <w:szCs w:val="24"/>
          <w:lang w:val="en-US"/>
        </w:rPr>
        <w:t>”</w:t>
      </w:r>
      <w:r>
        <w:rPr>
          <w:rFonts w:eastAsiaTheme="minorEastAsia" w:cs="Arial"/>
          <w:color w:val="000000"/>
          <w:szCs w:val="24"/>
          <w:lang w:val="en-US"/>
        </w:rPr>
        <w:t xml:space="preserve">, to manage industry growth and transition in Canada. </w:t>
      </w:r>
      <w:r w:rsidRPr="00486E1F">
        <w:rPr>
          <w:rFonts w:eastAsiaTheme="minorEastAsia" w:cs="Arial"/>
          <w:color w:val="000000"/>
          <w:szCs w:val="24"/>
          <w:lang w:val="en-US"/>
        </w:rPr>
        <w:t xml:space="preserve">Canada must be an active manager of the transition to Zero Emission Vehicle (ZEV) manufacturing, not a passive enabler. </w:t>
      </w:r>
    </w:p>
    <w:p w14:paraId="5A303C71" w14:textId="77777777" w:rsidR="0081024C" w:rsidRPr="00486E1F" w:rsidRDefault="0081024C" w:rsidP="0081024C">
      <w:pPr>
        <w:outlineLvl w:val="0"/>
        <w:rPr>
          <w:rFonts w:eastAsiaTheme="minorEastAsia" w:cs="Arial"/>
          <w:color w:val="000000"/>
          <w:szCs w:val="24"/>
          <w:lang w:val="en-US"/>
        </w:rPr>
      </w:pPr>
      <w:r w:rsidRPr="00486E1F">
        <w:rPr>
          <w:rFonts w:eastAsiaTheme="minorEastAsia" w:cs="Arial"/>
          <w:color w:val="000000"/>
          <w:szCs w:val="24"/>
          <w:lang w:val="en-US"/>
        </w:rPr>
        <w:t xml:space="preserve">Unifor recommends that government: </w:t>
      </w:r>
    </w:p>
    <w:p w14:paraId="078B91BF" w14:textId="77777777" w:rsidR="0081024C" w:rsidRPr="00486E1F" w:rsidRDefault="0081024C" w:rsidP="009758D1">
      <w:pPr>
        <w:pStyle w:val="ListParagraph"/>
        <w:numPr>
          <w:ilvl w:val="0"/>
          <w:numId w:val="27"/>
        </w:numPr>
        <w:contextualSpacing w:val="0"/>
        <w:outlineLvl w:val="0"/>
        <w:rPr>
          <w:rFonts w:eastAsiaTheme="minorEastAsia" w:cs="Arial"/>
          <w:color w:val="000000"/>
          <w:szCs w:val="24"/>
          <w:lang w:val="en-US"/>
        </w:rPr>
      </w:pPr>
      <w:r w:rsidRPr="00486E1F">
        <w:rPr>
          <w:rFonts w:eastAsiaTheme="minorEastAsia" w:cs="Arial"/>
          <w:color w:val="000000"/>
          <w:szCs w:val="24"/>
          <w:lang w:val="en-US"/>
        </w:rPr>
        <w:t xml:space="preserve">Coordinate auto supply chain development through a dedicated Ministry; </w:t>
      </w:r>
    </w:p>
    <w:p w14:paraId="106305EF" w14:textId="77777777" w:rsidR="0081024C" w:rsidRPr="00486E1F" w:rsidRDefault="0081024C" w:rsidP="009758D1">
      <w:pPr>
        <w:pStyle w:val="ListParagraph"/>
        <w:numPr>
          <w:ilvl w:val="0"/>
          <w:numId w:val="27"/>
        </w:numPr>
        <w:contextualSpacing w:val="0"/>
        <w:outlineLvl w:val="0"/>
        <w:rPr>
          <w:rFonts w:eastAsiaTheme="minorEastAsia" w:cs="Arial"/>
          <w:color w:val="000000"/>
          <w:szCs w:val="24"/>
          <w:lang w:val="en-US"/>
        </w:rPr>
      </w:pPr>
      <w:r w:rsidRPr="00486E1F">
        <w:rPr>
          <w:rFonts w:eastAsiaTheme="minorEastAsia" w:cs="Arial"/>
          <w:color w:val="000000"/>
          <w:szCs w:val="24"/>
          <w:lang w:val="en-US"/>
        </w:rPr>
        <w:t>Launch a targeted auto supplier transition support program;</w:t>
      </w:r>
    </w:p>
    <w:p w14:paraId="41E7687B" w14:textId="77777777" w:rsidR="0081024C" w:rsidRDefault="0081024C" w:rsidP="009758D1">
      <w:pPr>
        <w:pStyle w:val="ListParagraph"/>
        <w:numPr>
          <w:ilvl w:val="0"/>
          <w:numId w:val="27"/>
        </w:numPr>
        <w:contextualSpacing w:val="0"/>
        <w:outlineLvl w:val="0"/>
        <w:rPr>
          <w:rFonts w:eastAsiaTheme="minorEastAsia" w:cs="Arial"/>
          <w:color w:val="000000"/>
          <w:szCs w:val="24"/>
          <w:lang w:val="en-US"/>
        </w:rPr>
      </w:pPr>
      <w:r w:rsidRPr="00486E1F">
        <w:rPr>
          <w:rFonts w:eastAsiaTheme="minorEastAsia" w:cs="Arial"/>
          <w:color w:val="000000"/>
          <w:szCs w:val="24"/>
          <w:lang w:val="en-US"/>
        </w:rPr>
        <w:t>Expand iZEV purchasing incentives to $10,000;</w:t>
      </w:r>
      <w:r>
        <w:rPr>
          <w:rFonts w:eastAsiaTheme="minorEastAsia" w:cs="Arial"/>
          <w:color w:val="000000"/>
          <w:szCs w:val="24"/>
          <w:lang w:val="en-US"/>
        </w:rPr>
        <w:t xml:space="preserve"> </w:t>
      </w:r>
    </w:p>
    <w:p w14:paraId="65A01B89" w14:textId="77777777" w:rsidR="0081024C" w:rsidRPr="00486E1F" w:rsidRDefault="0081024C" w:rsidP="009758D1">
      <w:pPr>
        <w:pStyle w:val="ListParagraph"/>
        <w:numPr>
          <w:ilvl w:val="0"/>
          <w:numId w:val="27"/>
        </w:numPr>
        <w:contextualSpacing w:val="0"/>
        <w:outlineLvl w:val="0"/>
        <w:rPr>
          <w:rFonts w:eastAsiaTheme="minorEastAsia" w:cs="Arial"/>
          <w:color w:val="000000"/>
          <w:szCs w:val="24"/>
          <w:lang w:val="en-US"/>
        </w:rPr>
      </w:pPr>
      <w:r>
        <w:rPr>
          <w:rFonts w:eastAsiaTheme="minorEastAsia" w:cs="Arial"/>
          <w:color w:val="000000"/>
          <w:szCs w:val="24"/>
          <w:lang w:val="en-US"/>
        </w:rPr>
        <w:t>Synchronize industrial, environmental and labour market policy; and</w:t>
      </w:r>
    </w:p>
    <w:p w14:paraId="111D4204" w14:textId="06A07555" w:rsidR="0081024C" w:rsidRPr="009758D1" w:rsidRDefault="0081024C" w:rsidP="0081024C">
      <w:pPr>
        <w:pStyle w:val="ListParagraph"/>
        <w:numPr>
          <w:ilvl w:val="0"/>
          <w:numId w:val="27"/>
        </w:numPr>
        <w:contextualSpacing w:val="0"/>
        <w:outlineLvl w:val="0"/>
        <w:rPr>
          <w:rFonts w:eastAsiaTheme="minorEastAsia" w:cs="Arial"/>
          <w:color w:val="000000"/>
          <w:szCs w:val="24"/>
          <w:lang w:val="en-US"/>
        </w:rPr>
      </w:pPr>
      <w:r w:rsidRPr="00486E1F">
        <w:rPr>
          <w:rFonts w:eastAsiaTheme="minorEastAsia" w:cs="Arial"/>
          <w:color w:val="000000"/>
          <w:szCs w:val="24"/>
          <w:lang w:val="en-US"/>
        </w:rPr>
        <w:t>Invest in new charging stations to a benchmark of at least one charger for every 10 on-road electric vehicles.</w:t>
      </w:r>
    </w:p>
    <w:p w14:paraId="2A7A4C07" w14:textId="77777777" w:rsidR="0081024C" w:rsidRPr="00A90E3F" w:rsidRDefault="0081024C" w:rsidP="0081024C">
      <w:pPr>
        <w:pStyle w:val="Heading2"/>
        <w:numPr>
          <w:ilvl w:val="0"/>
          <w:numId w:val="31"/>
        </w:numPr>
        <w:spacing w:before="240" w:after="240" w:line="240" w:lineRule="auto"/>
        <w:rPr>
          <w:rFonts w:eastAsiaTheme="minorEastAsia"/>
          <w:lang w:val="en-US"/>
        </w:rPr>
      </w:pPr>
      <w:r w:rsidRPr="00A90E3F">
        <w:rPr>
          <w:rFonts w:eastAsiaTheme="minorEastAsia"/>
          <w:lang w:val="en-US"/>
        </w:rPr>
        <w:t xml:space="preserve">Permanent EI Reform </w:t>
      </w:r>
    </w:p>
    <w:p w14:paraId="30C36157" w14:textId="77777777" w:rsidR="0081024C" w:rsidRPr="00327778" w:rsidRDefault="0081024C" w:rsidP="0081024C">
      <w:pPr>
        <w:outlineLvl w:val="0"/>
        <w:rPr>
          <w:rFonts w:eastAsiaTheme="minorEastAsia" w:cs="Arial"/>
          <w:color w:val="000000"/>
          <w:szCs w:val="24"/>
          <w:lang w:val="en-US"/>
        </w:rPr>
      </w:pPr>
      <w:r w:rsidRPr="00327778">
        <w:rPr>
          <w:rFonts w:eastAsiaTheme="minorEastAsia" w:cs="Arial"/>
          <w:color w:val="000000"/>
          <w:szCs w:val="24"/>
          <w:lang w:val="en-US"/>
        </w:rPr>
        <w:t xml:space="preserve">An EI program that is inclusive, equitable and resilient for </w:t>
      </w:r>
      <w:r>
        <w:rPr>
          <w:rFonts w:eastAsiaTheme="minorEastAsia" w:cs="Arial"/>
          <w:color w:val="000000"/>
          <w:szCs w:val="24"/>
          <w:lang w:val="en-US"/>
        </w:rPr>
        <w:t>w</w:t>
      </w:r>
      <w:r w:rsidRPr="00327778">
        <w:rPr>
          <w:rFonts w:eastAsiaTheme="minorEastAsia" w:cs="Arial"/>
          <w:color w:val="000000"/>
          <w:szCs w:val="24"/>
          <w:lang w:val="en-US"/>
        </w:rPr>
        <w:t>orkers in Canada needs to be the founda</w:t>
      </w:r>
      <w:r>
        <w:rPr>
          <w:rFonts w:eastAsiaTheme="minorEastAsia" w:cs="Arial"/>
          <w:color w:val="000000"/>
          <w:szCs w:val="24"/>
          <w:lang w:val="en-US"/>
        </w:rPr>
        <w:t xml:space="preserve">tion of any permanent reforms. A clear and near-term path toward an EI program that expands eligibility, access and benefits should be announced soon and must include: </w:t>
      </w:r>
    </w:p>
    <w:p w14:paraId="527A144E"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Pr>
          <w:rFonts w:eastAsiaTheme="minorEastAsia" w:cs="Arial"/>
          <w:color w:val="000000"/>
          <w:szCs w:val="24"/>
          <w:lang w:val="en-US"/>
        </w:rPr>
        <w:t xml:space="preserve">An immediate </w:t>
      </w:r>
      <w:r w:rsidRPr="00327778">
        <w:rPr>
          <w:rFonts w:eastAsiaTheme="minorEastAsia" w:cs="Arial"/>
          <w:color w:val="000000"/>
          <w:szCs w:val="24"/>
          <w:lang w:val="en-US"/>
        </w:rPr>
        <w:t>exten</w:t>
      </w:r>
      <w:r>
        <w:rPr>
          <w:rFonts w:eastAsiaTheme="minorEastAsia" w:cs="Arial"/>
          <w:color w:val="000000"/>
          <w:szCs w:val="24"/>
          <w:lang w:val="en-US"/>
        </w:rPr>
        <w:t>sion</w:t>
      </w:r>
      <w:r w:rsidRPr="00327778">
        <w:rPr>
          <w:rFonts w:eastAsiaTheme="minorEastAsia" w:cs="Arial"/>
          <w:color w:val="000000"/>
          <w:szCs w:val="24"/>
          <w:lang w:val="en-US"/>
        </w:rPr>
        <w:t xml:space="preserve"> </w:t>
      </w:r>
      <w:r>
        <w:rPr>
          <w:rFonts w:eastAsiaTheme="minorEastAsia" w:cs="Arial"/>
          <w:color w:val="000000"/>
          <w:szCs w:val="24"/>
          <w:lang w:val="en-US"/>
        </w:rPr>
        <w:t xml:space="preserve">to </w:t>
      </w:r>
      <w:r w:rsidRPr="00327778">
        <w:rPr>
          <w:rFonts w:eastAsiaTheme="minorEastAsia" w:cs="Arial"/>
          <w:color w:val="000000"/>
          <w:szCs w:val="24"/>
          <w:lang w:val="en-US"/>
        </w:rPr>
        <w:t>the temporary EI measures which expired on September 25 2022 as a bridge to permanent improvements in Employment Insurance</w:t>
      </w:r>
      <w:r>
        <w:rPr>
          <w:rFonts w:eastAsiaTheme="minorEastAsia" w:cs="Arial"/>
          <w:color w:val="000000"/>
          <w:szCs w:val="24"/>
          <w:lang w:val="en-US"/>
        </w:rPr>
        <w:t>, applied retroactively</w:t>
      </w:r>
      <w:r w:rsidRPr="00327778">
        <w:rPr>
          <w:rFonts w:eastAsiaTheme="minorEastAsia" w:cs="Arial"/>
          <w:color w:val="000000"/>
          <w:szCs w:val="24"/>
          <w:lang w:val="en-US"/>
        </w:rPr>
        <w:t>;</w:t>
      </w:r>
    </w:p>
    <w:p w14:paraId="3069DC0A"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lastRenderedPageBreak/>
        <w:t>Lower</w:t>
      </w:r>
      <w:r>
        <w:rPr>
          <w:rFonts w:eastAsiaTheme="minorEastAsia" w:cs="Arial"/>
          <w:color w:val="000000"/>
          <w:szCs w:val="24"/>
          <w:lang w:val="en-US"/>
        </w:rPr>
        <w:t>ing</w:t>
      </w:r>
      <w:r w:rsidRPr="00327778">
        <w:rPr>
          <w:rFonts w:eastAsiaTheme="minorEastAsia" w:cs="Arial"/>
          <w:color w:val="000000"/>
          <w:szCs w:val="24"/>
          <w:lang w:val="en-US"/>
        </w:rPr>
        <w:t xml:space="preserve"> the variable entrance requirement and eligibility threshold to a standard 360 hours across the country;</w:t>
      </w:r>
    </w:p>
    <w:p w14:paraId="682B2E18"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Provid</w:t>
      </w:r>
      <w:r>
        <w:rPr>
          <w:rFonts w:eastAsiaTheme="minorEastAsia" w:cs="Arial"/>
          <w:color w:val="000000"/>
          <w:szCs w:val="24"/>
          <w:lang w:val="en-US"/>
        </w:rPr>
        <w:t>ing</w:t>
      </w:r>
      <w:r w:rsidRPr="00327778">
        <w:rPr>
          <w:rFonts w:eastAsiaTheme="minorEastAsia" w:cs="Arial"/>
          <w:color w:val="000000"/>
          <w:szCs w:val="24"/>
          <w:lang w:val="en-US"/>
        </w:rPr>
        <w:t xml:space="preserve"> 50 weeks of regular EI benefits in all regions across the country;</w:t>
      </w:r>
    </w:p>
    <w:p w14:paraId="5B942CFA"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Eliminat</w:t>
      </w:r>
      <w:r>
        <w:rPr>
          <w:rFonts w:eastAsiaTheme="minorEastAsia" w:cs="Arial"/>
          <w:color w:val="000000"/>
          <w:szCs w:val="24"/>
          <w:lang w:val="en-US"/>
        </w:rPr>
        <w:t>ing</w:t>
      </w:r>
      <w:r w:rsidRPr="00327778">
        <w:rPr>
          <w:rFonts w:eastAsiaTheme="minorEastAsia" w:cs="Arial"/>
          <w:color w:val="000000"/>
          <w:szCs w:val="24"/>
          <w:lang w:val="en-US"/>
        </w:rPr>
        <w:t xml:space="preserve"> the 50 week limit on combined special benefits and extend the reference period to at least 104 weeks;</w:t>
      </w:r>
    </w:p>
    <w:p w14:paraId="5E8E5FFD"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Increas</w:t>
      </w:r>
      <w:r>
        <w:rPr>
          <w:rFonts w:eastAsiaTheme="minorEastAsia" w:cs="Arial"/>
          <w:color w:val="000000"/>
          <w:szCs w:val="24"/>
          <w:lang w:val="en-US"/>
        </w:rPr>
        <w:t>ing</w:t>
      </w:r>
      <w:r w:rsidRPr="00327778">
        <w:rPr>
          <w:rFonts w:eastAsiaTheme="minorEastAsia" w:cs="Arial"/>
          <w:color w:val="000000"/>
          <w:szCs w:val="24"/>
          <w:lang w:val="en-US"/>
        </w:rPr>
        <w:t xml:space="preserve"> the income replacement rate to 75% and raise the ceiling on insurable earnings;</w:t>
      </w:r>
    </w:p>
    <w:p w14:paraId="17055FB4"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Eliminat</w:t>
      </w:r>
      <w:r>
        <w:rPr>
          <w:rFonts w:eastAsiaTheme="minorEastAsia" w:cs="Arial"/>
          <w:color w:val="000000"/>
          <w:szCs w:val="24"/>
          <w:lang w:val="en-US"/>
        </w:rPr>
        <w:t>ing</w:t>
      </w:r>
      <w:r w:rsidRPr="00327778">
        <w:rPr>
          <w:rFonts w:eastAsiaTheme="minorEastAsia" w:cs="Arial"/>
          <w:color w:val="000000"/>
          <w:szCs w:val="24"/>
          <w:lang w:val="en-US"/>
        </w:rPr>
        <w:t xml:space="preserve"> the allocation of separations payments;</w:t>
      </w:r>
    </w:p>
    <w:p w14:paraId="44353A5B"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End</w:t>
      </w:r>
      <w:r>
        <w:rPr>
          <w:rFonts w:eastAsiaTheme="minorEastAsia" w:cs="Arial"/>
          <w:color w:val="000000"/>
          <w:szCs w:val="24"/>
          <w:lang w:val="en-US"/>
        </w:rPr>
        <w:t>ing</w:t>
      </w:r>
      <w:r w:rsidRPr="00327778">
        <w:rPr>
          <w:rFonts w:eastAsiaTheme="minorEastAsia" w:cs="Arial"/>
          <w:color w:val="000000"/>
          <w:szCs w:val="24"/>
          <w:lang w:val="en-US"/>
        </w:rPr>
        <w:t xml:space="preserve"> harsh disqualification rules and misclassifications;</w:t>
      </w:r>
    </w:p>
    <w:p w14:paraId="490C9737" w14:textId="55E2DE24" w:rsidR="0081024C"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Ensur</w:t>
      </w:r>
      <w:r>
        <w:rPr>
          <w:rFonts w:eastAsiaTheme="minorEastAsia" w:cs="Arial"/>
          <w:color w:val="000000"/>
          <w:szCs w:val="24"/>
          <w:lang w:val="en-US"/>
        </w:rPr>
        <w:t>ing</w:t>
      </w:r>
      <w:r w:rsidRPr="00327778">
        <w:rPr>
          <w:rFonts w:eastAsiaTheme="minorEastAsia" w:cs="Arial"/>
          <w:color w:val="000000"/>
          <w:szCs w:val="24"/>
          <w:lang w:val="en-US"/>
        </w:rPr>
        <w:t xml:space="preserve"> access to benefits for workers who work multiple part-time jobs;</w:t>
      </w:r>
    </w:p>
    <w:p w14:paraId="7B70EA15" w14:textId="2B7A3F58" w:rsidR="007B76B6" w:rsidRPr="007F39E7" w:rsidRDefault="007B76B6" w:rsidP="007B76B6">
      <w:pPr>
        <w:pStyle w:val="ListParagraph"/>
        <w:numPr>
          <w:ilvl w:val="0"/>
          <w:numId w:val="29"/>
        </w:numPr>
        <w:contextualSpacing w:val="0"/>
        <w:outlineLvl w:val="0"/>
        <w:rPr>
          <w:rFonts w:eastAsiaTheme="minorEastAsia" w:cs="Arial"/>
          <w:color w:val="000000"/>
          <w:szCs w:val="24"/>
          <w:lang w:val="en-US"/>
        </w:rPr>
      </w:pPr>
      <w:r w:rsidRPr="007F39E7">
        <w:rPr>
          <w:rFonts w:eastAsiaTheme="minorEastAsia" w:cs="Arial"/>
          <w:color w:val="000000"/>
          <w:szCs w:val="24"/>
          <w:lang w:val="en-US"/>
        </w:rPr>
        <w:t>Paying off all debt incurred by the EI program due to temporary pandemic measures;</w:t>
      </w:r>
    </w:p>
    <w:p w14:paraId="0311F0E0" w14:textId="119B0134"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Reintroduc</w:t>
      </w:r>
      <w:r>
        <w:rPr>
          <w:rFonts w:eastAsiaTheme="minorEastAsia" w:cs="Arial"/>
          <w:color w:val="000000"/>
          <w:szCs w:val="24"/>
          <w:lang w:val="en-US"/>
        </w:rPr>
        <w:t>ing</w:t>
      </w:r>
      <w:r w:rsidRPr="00327778">
        <w:rPr>
          <w:rFonts w:eastAsiaTheme="minorEastAsia" w:cs="Arial"/>
          <w:color w:val="000000"/>
          <w:szCs w:val="24"/>
          <w:lang w:val="en-US"/>
        </w:rPr>
        <w:t xml:space="preserve"> federal </w:t>
      </w:r>
      <w:r w:rsidR="007B76B6">
        <w:rPr>
          <w:rFonts w:eastAsiaTheme="minorEastAsia" w:cs="Arial"/>
          <w:color w:val="000000"/>
          <w:szCs w:val="24"/>
          <w:lang w:val="en-US"/>
        </w:rPr>
        <w:t xml:space="preserve">government </w:t>
      </w:r>
      <w:r w:rsidRPr="00327778">
        <w:rPr>
          <w:rFonts w:eastAsiaTheme="minorEastAsia" w:cs="Arial"/>
          <w:color w:val="000000"/>
          <w:szCs w:val="24"/>
          <w:lang w:val="en-US"/>
        </w:rPr>
        <w:t xml:space="preserve">contributions; </w:t>
      </w:r>
    </w:p>
    <w:p w14:paraId="62527752"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Encourag</w:t>
      </w:r>
      <w:r>
        <w:rPr>
          <w:rFonts w:eastAsiaTheme="minorEastAsia" w:cs="Arial"/>
          <w:color w:val="000000"/>
          <w:szCs w:val="24"/>
          <w:lang w:val="en-US"/>
        </w:rPr>
        <w:t>ing</w:t>
      </w:r>
      <w:r w:rsidRPr="00327778">
        <w:rPr>
          <w:rFonts w:eastAsiaTheme="minorEastAsia" w:cs="Arial"/>
          <w:color w:val="000000"/>
          <w:szCs w:val="24"/>
          <w:lang w:val="en-US"/>
        </w:rPr>
        <w:t xml:space="preserve"> adoption of supplemental unemployment benefit (SUB) plans by adding an incentive tier in the premium reduction program;</w:t>
      </w:r>
    </w:p>
    <w:p w14:paraId="10B87C9B"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Ensur</w:t>
      </w:r>
      <w:r>
        <w:rPr>
          <w:rFonts w:eastAsiaTheme="minorEastAsia" w:cs="Arial"/>
          <w:color w:val="000000"/>
          <w:szCs w:val="24"/>
          <w:lang w:val="en-US"/>
        </w:rPr>
        <w:t>ing</w:t>
      </w:r>
      <w:r w:rsidRPr="00327778">
        <w:rPr>
          <w:rFonts w:eastAsiaTheme="minorEastAsia" w:cs="Arial"/>
          <w:color w:val="000000"/>
          <w:szCs w:val="24"/>
          <w:lang w:val="en-US"/>
        </w:rPr>
        <w:t xml:space="preserve"> migrant workers have access to EI; and</w:t>
      </w:r>
    </w:p>
    <w:p w14:paraId="1090FB70" w14:textId="77777777" w:rsidR="0081024C" w:rsidRPr="00327778" w:rsidRDefault="0081024C" w:rsidP="009758D1">
      <w:pPr>
        <w:pStyle w:val="ListParagraph"/>
        <w:numPr>
          <w:ilvl w:val="0"/>
          <w:numId w:val="29"/>
        </w:numPr>
        <w:contextualSpacing w:val="0"/>
        <w:outlineLvl w:val="0"/>
        <w:rPr>
          <w:rFonts w:eastAsiaTheme="minorEastAsia" w:cs="Arial"/>
          <w:color w:val="000000"/>
          <w:szCs w:val="24"/>
          <w:lang w:val="en-US"/>
        </w:rPr>
      </w:pPr>
      <w:r w:rsidRPr="00327778">
        <w:rPr>
          <w:rFonts w:eastAsiaTheme="minorEastAsia" w:cs="Arial"/>
          <w:color w:val="000000"/>
          <w:szCs w:val="24"/>
          <w:lang w:val="en-US"/>
        </w:rPr>
        <w:t>Continu</w:t>
      </w:r>
      <w:r>
        <w:rPr>
          <w:rFonts w:eastAsiaTheme="minorEastAsia" w:cs="Arial"/>
          <w:color w:val="000000"/>
          <w:szCs w:val="24"/>
          <w:lang w:val="en-US"/>
        </w:rPr>
        <w:t>ing</w:t>
      </w:r>
      <w:r w:rsidRPr="00327778">
        <w:rPr>
          <w:rFonts w:eastAsiaTheme="minorEastAsia" w:cs="Arial"/>
          <w:color w:val="000000"/>
          <w:szCs w:val="24"/>
          <w:lang w:val="en-US"/>
        </w:rPr>
        <w:t xml:space="preserve"> to develop a comprehensive plan on how to expand EI to include self-employed, freelancers, independent contractors, and “gig” workers. </w:t>
      </w:r>
    </w:p>
    <w:p w14:paraId="24162A49" w14:textId="77777777" w:rsidR="0081024C" w:rsidRPr="00F82821" w:rsidRDefault="0081024C" w:rsidP="0081024C">
      <w:pPr>
        <w:pStyle w:val="Heading2"/>
        <w:numPr>
          <w:ilvl w:val="0"/>
          <w:numId w:val="31"/>
        </w:numPr>
        <w:spacing w:before="240" w:after="240" w:line="240" w:lineRule="auto"/>
        <w:rPr>
          <w:lang w:val="en-US"/>
        </w:rPr>
      </w:pPr>
      <w:r w:rsidRPr="00F82821">
        <w:rPr>
          <w:lang w:val="en-US"/>
        </w:rPr>
        <w:t>Further Raise the Minimum Wage and Establish a Low-Wage Commission</w:t>
      </w:r>
    </w:p>
    <w:p w14:paraId="016108FE" w14:textId="0A41B6A5" w:rsidR="0081024C" w:rsidRPr="00F82821" w:rsidRDefault="0081024C" w:rsidP="0081024C">
      <w:pPr>
        <w:rPr>
          <w:rFonts w:cs="Arial"/>
          <w:szCs w:val="24"/>
        </w:rPr>
      </w:pPr>
      <w:r w:rsidRPr="006A42EA">
        <w:rPr>
          <w:rFonts w:cs="Arial"/>
          <w:szCs w:val="24"/>
        </w:rPr>
        <w:t xml:space="preserve">The federal $15 minimum wage was a welcome development but came 5 years after the call for a $15 minimum began, causing minimum wage workers to lose out </w:t>
      </w:r>
      <w:r w:rsidRPr="00E10BBE">
        <w:rPr>
          <w:rFonts w:cs="Arial"/>
          <w:szCs w:val="24"/>
        </w:rPr>
        <w:t xml:space="preserve">on </w:t>
      </w:r>
      <w:r w:rsidR="00C20A12" w:rsidRPr="00E10BBE">
        <w:rPr>
          <w:rFonts w:cs="Arial"/>
          <w:szCs w:val="24"/>
        </w:rPr>
        <w:t>thousands</w:t>
      </w:r>
      <w:r>
        <w:rPr>
          <w:rFonts w:cs="Arial"/>
          <w:szCs w:val="24"/>
        </w:rPr>
        <w:t xml:space="preserve"> of dollars in wages</w:t>
      </w:r>
      <w:r w:rsidRPr="006A42EA">
        <w:rPr>
          <w:rFonts w:cs="Arial"/>
          <w:szCs w:val="24"/>
        </w:rPr>
        <w:t>.</w:t>
      </w:r>
      <w:r w:rsidRPr="00F82821">
        <w:rPr>
          <w:rFonts w:cs="Arial"/>
          <w:szCs w:val="24"/>
        </w:rPr>
        <w:t xml:space="preserve"> </w:t>
      </w:r>
      <w:r>
        <w:rPr>
          <w:rFonts w:cs="Arial"/>
          <w:szCs w:val="24"/>
        </w:rPr>
        <w:t>G</w:t>
      </w:r>
      <w:r w:rsidRPr="00F82821">
        <w:rPr>
          <w:rFonts w:cs="Arial"/>
          <w:szCs w:val="24"/>
        </w:rPr>
        <w:t xml:space="preserve">overnment must ensure that wages for the lowest paid workers in federally-regulated sectors provide for an adequate standard of living. </w:t>
      </w:r>
      <w:r>
        <w:rPr>
          <w:rFonts w:cs="Arial"/>
          <w:szCs w:val="24"/>
        </w:rPr>
        <w:t>To t</w:t>
      </w:r>
      <w:r w:rsidRPr="00F82821">
        <w:rPr>
          <w:rFonts w:cs="Arial"/>
          <w:szCs w:val="24"/>
        </w:rPr>
        <w:t xml:space="preserve">hat end, Unifor recommends that government: </w:t>
      </w:r>
    </w:p>
    <w:p w14:paraId="02A29CEB" w14:textId="77777777" w:rsidR="0081024C" w:rsidRPr="00F82821" w:rsidRDefault="0081024C" w:rsidP="0081024C">
      <w:pPr>
        <w:numPr>
          <w:ilvl w:val="0"/>
          <w:numId w:val="22"/>
        </w:numPr>
        <w:contextualSpacing/>
        <w:rPr>
          <w:rFonts w:cs="Arial"/>
          <w:szCs w:val="24"/>
        </w:rPr>
      </w:pPr>
      <w:r w:rsidRPr="00F82821">
        <w:rPr>
          <w:rFonts w:cs="Arial"/>
          <w:szCs w:val="24"/>
        </w:rPr>
        <w:t>Tie the minimum wage to 60% of the median wage for full-time workers;</w:t>
      </w:r>
      <w:r w:rsidRPr="00F82821">
        <w:rPr>
          <w:rFonts w:cs="Arial"/>
          <w:szCs w:val="24"/>
        </w:rPr>
        <w:br/>
      </w:r>
    </w:p>
    <w:p w14:paraId="336A9008" w14:textId="77777777" w:rsidR="0081024C" w:rsidRPr="00F82821" w:rsidRDefault="0081024C" w:rsidP="0081024C">
      <w:pPr>
        <w:numPr>
          <w:ilvl w:val="0"/>
          <w:numId w:val="22"/>
        </w:numPr>
        <w:rPr>
          <w:rFonts w:cs="Arial"/>
          <w:szCs w:val="24"/>
        </w:rPr>
      </w:pPr>
      <w:r w:rsidRPr="00F82821">
        <w:rPr>
          <w:rFonts w:cs="Arial"/>
          <w:szCs w:val="24"/>
        </w:rPr>
        <w:t>Establish a federal Low-Wage Commission that is:</w:t>
      </w:r>
    </w:p>
    <w:p w14:paraId="1A244BC6" w14:textId="77777777" w:rsidR="0081024C" w:rsidRPr="00F82821" w:rsidRDefault="0081024C" w:rsidP="0081024C">
      <w:pPr>
        <w:numPr>
          <w:ilvl w:val="1"/>
          <w:numId w:val="22"/>
        </w:numPr>
        <w:rPr>
          <w:rFonts w:cs="Arial"/>
          <w:szCs w:val="24"/>
        </w:rPr>
      </w:pPr>
      <w:r w:rsidRPr="00F82821">
        <w:rPr>
          <w:rFonts w:cs="Arial"/>
          <w:szCs w:val="24"/>
        </w:rPr>
        <w:t>Independent and includes members from key stakeholder groups</w:t>
      </w:r>
      <w:r>
        <w:rPr>
          <w:rFonts w:cs="Arial"/>
          <w:szCs w:val="24"/>
        </w:rPr>
        <w:t>;</w:t>
      </w:r>
      <w:r w:rsidRPr="00F82821">
        <w:rPr>
          <w:rFonts w:cs="Arial"/>
          <w:szCs w:val="24"/>
        </w:rPr>
        <w:t xml:space="preserve"> </w:t>
      </w:r>
    </w:p>
    <w:p w14:paraId="7D7BB358" w14:textId="77777777" w:rsidR="0081024C" w:rsidRPr="00F82821" w:rsidRDefault="0081024C" w:rsidP="0081024C">
      <w:pPr>
        <w:numPr>
          <w:ilvl w:val="1"/>
          <w:numId w:val="22"/>
        </w:numPr>
      </w:pPr>
      <w:r w:rsidRPr="00F82821">
        <w:rPr>
          <w:rFonts w:cs="Arial"/>
          <w:szCs w:val="24"/>
        </w:rPr>
        <w:t>Tasked with researching minimum wage policy and its impacts on workers, business and the economy; and</w:t>
      </w:r>
    </w:p>
    <w:p w14:paraId="0D9C394F" w14:textId="77777777" w:rsidR="0081024C" w:rsidRDefault="0081024C" w:rsidP="0081024C">
      <w:pPr>
        <w:numPr>
          <w:ilvl w:val="1"/>
          <w:numId w:val="22"/>
        </w:numPr>
      </w:pPr>
      <w:r w:rsidRPr="00F82821">
        <w:rPr>
          <w:rFonts w:cs="Arial"/>
          <w:szCs w:val="24"/>
        </w:rPr>
        <w:t xml:space="preserve">Required and equipped to provide government with </w:t>
      </w:r>
      <w:r w:rsidRPr="00F82821">
        <w:t xml:space="preserve">recommendations on additional wage policy measures that are responsive to current and specific economic and social conditions. </w:t>
      </w:r>
    </w:p>
    <w:p w14:paraId="3D4F5102" w14:textId="77777777" w:rsidR="0081024C" w:rsidRDefault="0081024C" w:rsidP="0081024C">
      <w:pPr>
        <w:pStyle w:val="Heading2"/>
        <w:numPr>
          <w:ilvl w:val="0"/>
          <w:numId w:val="31"/>
        </w:numPr>
        <w:spacing w:before="240" w:after="240" w:line="240" w:lineRule="auto"/>
      </w:pPr>
      <w:r w:rsidRPr="00DA3180">
        <w:lastRenderedPageBreak/>
        <w:t>Strengthen Retirement Security</w:t>
      </w:r>
    </w:p>
    <w:p w14:paraId="26E3943E" w14:textId="77777777" w:rsidR="0081024C" w:rsidRDefault="0081024C" w:rsidP="0081024C">
      <w:pPr>
        <w:rPr>
          <w:szCs w:val="24"/>
        </w:rPr>
      </w:pPr>
      <w:r>
        <w:rPr>
          <w:szCs w:val="24"/>
        </w:rPr>
        <w:t>Retirement security has been under constant threat in Canada leading to the slow erosion of coverage and quality. O</w:t>
      </w:r>
      <w:r w:rsidRPr="00486E1F">
        <w:rPr>
          <w:szCs w:val="24"/>
        </w:rPr>
        <w:t>nly 22% of private sector employees participated in any registered pension plan in 2019, down from 31% in 1989.</w:t>
      </w:r>
      <w:r w:rsidRPr="00486E1F">
        <w:t xml:space="preserve"> </w:t>
      </w:r>
      <w:r w:rsidRPr="00486E1F">
        <w:rPr>
          <w:szCs w:val="24"/>
        </w:rPr>
        <w:t xml:space="preserve">Furthermore, </w:t>
      </w:r>
      <w:r>
        <w:rPr>
          <w:szCs w:val="24"/>
        </w:rPr>
        <w:t>only 9%</w:t>
      </w:r>
      <w:r w:rsidRPr="00486E1F">
        <w:rPr>
          <w:szCs w:val="24"/>
        </w:rPr>
        <w:t xml:space="preserve"> of private sector employees participating in a DB pension plan in 2019, down from 26%, merely 10 years ago.  </w:t>
      </w:r>
      <w:r>
        <w:rPr>
          <w:szCs w:val="24"/>
        </w:rPr>
        <w:t>This trend must be reversed.</w:t>
      </w:r>
    </w:p>
    <w:p w14:paraId="03BAD230" w14:textId="77777777" w:rsidR="0081024C" w:rsidRDefault="0081024C" w:rsidP="0081024C">
      <w:pPr>
        <w:rPr>
          <w:szCs w:val="24"/>
        </w:rPr>
      </w:pPr>
      <w:r>
        <w:rPr>
          <w:szCs w:val="24"/>
        </w:rPr>
        <w:t xml:space="preserve">Unifor recommends that government: </w:t>
      </w:r>
    </w:p>
    <w:p w14:paraId="311E2FBD" w14:textId="77777777" w:rsidR="0081024C" w:rsidRDefault="0081024C" w:rsidP="009758D1">
      <w:pPr>
        <w:pStyle w:val="ListParagraph"/>
        <w:numPr>
          <w:ilvl w:val="0"/>
          <w:numId w:val="26"/>
        </w:numPr>
        <w:contextualSpacing w:val="0"/>
        <w:rPr>
          <w:szCs w:val="24"/>
        </w:rPr>
      </w:pPr>
      <w:r w:rsidRPr="00DA3180">
        <w:rPr>
          <w:szCs w:val="24"/>
        </w:rPr>
        <w:t>Institute permanent restrictions on companies to prohibit dividend, capital distributions and share repurchases, if their respective worker pensi</w:t>
      </w:r>
      <w:r>
        <w:rPr>
          <w:szCs w:val="24"/>
        </w:rPr>
        <w:t>on plans carry a solvency deficit;</w:t>
      </w:r>
    </w:p>
    <w:p w14:paraId="6E1A3741" w14:textId="77777777" w:rsidR="0081024C" w:rsidRDefault="0081024C" w:rsidP="009758D1">
      <w:pPr>
        <w:pStyle w:val="ListParagraph"/>
        <w:numPr>
          <w:ilvl w:val="0"/>
          <w:numId w:val="26"/>
        </w:numPr>
        <w:contextualSpacing w:val="0"/>
        <w:rPr>
          <w:szCs w:val="24"/>
        </w:rPr>
      </w:pPr>
      <w:r w:rsidRPr="00DA3180">
        <w:rPr>
          <w:szCs w:val="24"/>
        </w:rPr>
        <w:t>Establish a Pension Benefit Guarantee Fund on a national scale to protect pension pl</w:t>
      </w:r>
      <w:r>
        <w:rPr>
          <w:szCs w:val="24"/>
        </w:rPr>
        <w:t>ans from corporate insolvencies;</w:t>
      </w:r>
    </w:p>
    <w:p w14:paraId="7EC6B165" w14:textId="77777777" w:rsidR="0081024C" w:rsidRDefault="0081024C" w:rsidP="009758D1">
      <w:pPr>
        <w:pStyle w:val="ListParagraph"/>
        <w:numPr>
          <w:ilvl w:val="0"/>
          <w:numId w:val="26"/>
        </w:numPr>
        <w:contextualSpacing w:val="0"/>
        <w:rPr>
          <w:szCs w:val="24"/>
        </w:rPr>
      </w:pPr>
      <w:r w:rsidRPr="00DA3180">
        <w:rPr>
          <w:szCs w:val="24"/>
        </w:rPr>
        <w:t>Amend BIA and CCAA to prioritize solvency deficits in worker pension plans ahead of other creditors;</w:t>
      </w:r>
    </w:p>
    <w:p w14:paraId="27906867" w14:textId="77777777" w:rsidR="0081024C" w:rsidRDefault="0081024C" w:rsidP="009758D1">
      <w:pPr>
        <w:pStyle w:val="ListParagraph"/>
        <w:numPr>
          <w:ilvl w:val="0"/>
          <w:numId w:val="26"/>
        </w:numPr>
        <w:contextualSpacing w:val="0"/>
        <w:rPr>
          <w:szCs w:val="24"/>
        </w:rPr>
      </w:pPr>
      <w:r w:rsidRPr="00DA3180">
        <w:rPr>
          <w:szCs w:val="24"/>
        </w:rPr>
        <w:t>Establish a National Pension Fund that encourages employers within</w:t>
      </w:r>
      <w:r>
        <w:rPr>
          <w:szCs w:val="24"/>
        </w:rPr>
        <w:t xml:space="preserve"> the</w:t>
      </w:r>
      <w:r w:rsidRPr="00DA3180">
        <w:rPr>
          <w:szCs w:val="24"/>
        </w:rPr>
        <w:t xml:space="preserve"> private sector </w:t>
      </w:r>
      <w:r>
        <w:rPr>
          <w:szCs w:val="24"/>
        </w:rPr>
        <w:t xml:space="preserve">to </w:t>
      </w:r>
      <w:r w:rsidRPr="00DA3180">
        <w:rPr>
          <w:szCs w:val="24"/>
        </w:rPr>
        <w:t xml:space="preserve">offer a valuable alternative of predictable retirement income compared to </w:t>
      </w:r>
      <w:r>
        <w:rPr>
          <w:szCs w:val="24"/>
        </w:rPr>
        <w:t xml:space="preserve">a </w:t>
      </w:r>
      <w:r w:rsidRPr="00DA3180">
        <w:rPr>
          <w:szCs w:val="24"/>
        </w:rPr>
        <w:t>capital accumulation plan; and</w:t>
      </w:r>
    </w:p>
    <w:p w14:paraId="6A0202DE" w14:textId="77777777" w:rsidR="0081024C" w:rsidRPr="00DA3180" w:rsidRDefault="0081024C" w:rsidP="009758D1">
      <w:pPr>
        <w:pStyle w:val="ListParagraph"/>
        <w:numPr>
          <w:ilvl w:val="0"/>
          <w:numId w:val="26"/>
        </w:numPr>
        <w:contextualSpacing w:val="0"/>
        <w:rPr>
          <w:szCs w:val="24"/>
        </w:rPr>
      </w:pPr>
      <w:r w:rsidRPr="00DA3180">
        <w:rPr>
          <w:szCs w:val="24"/>
        </w:rPr>
        <w:t>Setup national standards of best practices and standards for the financial industry that leans on enforcement and training in restoring trust within a “client first” environment.</w:t>
      </w:r>
    </w:p>
    <w:p w14:paraId="6A34FB7A" w14:textId="77777777" w:rsidR="0081024C" w:rsidRPr="00F82821" w:rsidRDefault="0081024C" w:rsidP="0081024C">
      <w:pPr>
        <w:pStyle w:val="Heading2"/>
        <w:numPr>
          <w:ilvl w:val="0"/>
          <w:numId w:val="31"/>
        </w:numPr>
        <w:spacing w:before="240" w:after="240" w:line="240" w:lineRule="auto"/>
      </w:pPr>
      <w:r w:rsidRPr="00F82821">
        <w:t>Create a National Public Transit Strategy</w:t>
      </w:r>
    </w:p>
    <w:p w14:paraId="0DA068B1" w14:textId="77777777" w:rsidR="0081024C" w:rsidRPr="00F82821" w:rsidRDefault="0081024C" w:rsidP="0081024C">
      <w:pPr>
        <w:outlineLvl w:val="0"/>
        <w:rPr>
          <w:rFonts w:eastAsiaTheme="minorEastAsia" w:cs="Arial"/>
          <w:color w:val="000000"/>
          <w:szCs w:val="24"/>
          <w:lang w:val="en-US"/>
        </w:rPr>
      </w:pPr>
      <w:r w:rsidRPr="00F82821">
        <w:rPr>
          <w:rFonts w:eastAsiaTheme="minorEastAsia" w:cs="Arial"/>
          <w:color w:val="000000"/>
          <w:szCs w:val="24"/>
          <w:lang w:val="en-US"/>
        </w:rPr>
        <w:t>Local transit systems are vulnerable to service reductions, cuts and privatization when operations are dependent upon fare box revenues. The federal government’s $3 billion permanent public transit fund is encouraging since robust investment in public transit infrastructure is an effective way to support the development of good, green jobs and stimulate economic recovery.</w:t>
      </w:r>
      <w:r>
        <w:rPr>
          <w:rFonts w:eastAsiaTheme="minorEastAsia" w:cs="Arial"/>
          <w:color w:val="000000"/>
          <w:szCs w:val="24"/>
          <w:lang w:val="en-US"/>
        </w:rPr>
        <w:t xml:space="preserve"> However, this funding is still four</w:t>
      </w:r>
      <w:r w:rsidRPr="00F82821">
        <w:rPr>
          <w:rFonts w:eastAsiaTheme="minorEastAsia" w:cs="Arial"/>
          <w:color w:val="000000"/>
          <w:szCs w:val="24"/>
          <w:lang w:val="en-US"/>
        </w:rPr>
        <w:t xml:space="preserve"> years </w:t>
      </w:r>
      <w:r>
        <w:rPr>
          <w:rFonts w:eastAsiaTheme="minorEastAsia" w:cs="Arial"/>
          <w:color w:val="000000"/>
          <w:szCs w:val="24"/>
          <w:lang w:val="en-US"/>
        </w:rPr>
        <w:t>away</w:t>
      </w:r>
      <w:r w:rsidRPr="00F82821">
        <w:rPr>
          <w:rFonts w:eastAsiaTheme="minorEastAsia" w:cs="Arial"/>
          <w:color w:val="000000"/>
          <w:szCs w:val="24"/>
          <w:lang w:val="en-US"/>
        </w:rPr>
        <w:t>, and many transit agencies face significant operational challenges</w:t>
      </w:r>
      <w:r>
        <w:rPr>
          <w:rFonts w:eastAsiaTheme="minorEastAsia" w:cs="Arial"/>
          <w:color w:val="000000"/>
          <w:szCs w:val="24"/>
          <w:lang w:val="en-US"/>
        </w:rPr>
        <w:t xml:space="preserve"> today.</w:t>
      </w:r>
      <w:r w:rsidRPr="00F82821">
        <w:rPr>
          <w:rFonts w:eastAsiaTheme="minorEastAsia" w:cs="Arial"/>
          <w:color w:val="000000"/>
          <w:szCs w:val="24"/>
          <w:lang w:val="en-US"/>
        </w:rPr>
        <w:t xml:space="preserve"> </w:t>
      </w:r>
    </w:p>
    <w:p w14:paraId="5DDCFAF5" w14:textId="77777777" w:rsidR="0081024C" w:rsidRPr="00F82821" w:rsidRDefault="0081024C" w:rsidP="0081024C">
      <w:pPr>
        <w:ind w:left="360" w:hanging="360"/>
        <w:outlineLvl w:val="0"/>
        <w:rPr>
          <w:rFonts w:eastAsiaTheme="minorEastAsia" w:cs="Arial"/>
          <w:color w:val="000000"/>
          <w:szCs w:val="24"/>
          <w:lang w:val="en-US"/>
        </w:rPr>
      </w:pPr>
      <w:r w:rsidRPr="00F82821">
        <w:rPr>
          <w:rFonts w:eastAsiaTheme="minorEastAsia" w:cs="Arial"/>
          <w:color w:val="000000"/>
          <w:szCs w:val="24"/>
          <w:lang w:val="en-US"/>
        </w:rPr>
        <w:t>Unifor recommends that government:</w:t>
      </w:r>
    </w:p>
    <w:p w14:paraId="01946CBD" w14:textId="77777777" w:rsidR="0081024C" w:rsidRPr="00567245" w:rsidRDefault="0081024C" w:rsidP="0081024C">
      <w:pPr>
        <w:pStyle w:val="ListParagraph"/>
        <w:numPr>
          <w:ilvl w:val="0"/>
          <w:numId w:val="23"/>
        </w:numPr>
        <w:spacing w:after="240" w:line="240" w:lineRule="auto"/>
        <w:contextualSpacing w:val="0"/>
        <w:outlineLvl w:val="0"/>
        <w:rPr>
          <w:rFonts w:eastAsiaTheme="minorEastAsia" w:cs="Arial"/>
          <w:color w:val="000000"/>
          <w:szCs w:val="24"/>
          <w:lang w:val="en-US"/>
        </w:rPr>
      </w:pPr>
      <w:r w:rsidRPr="00567245">
        <w:rPr>
          <w:rFonts w:eastAsiaTheme="minorEastAsia" w:cs="Arial"/>
          <w:color w:val="000000"/>
          <w:szCs w:val="24"/>
          <w:lang w:val="en-US"/>
        </w:rPr>
        <w:t>Design and implement a National Public Transit Strategy to build and maintain affordable and accessible public transit in cooperation with all levels of government and key stakeholders including transit agencies, unions, community groups and riders;</w:t>
      </w:r>
    </w:p>
    <w:p w14:paraId="361C3912" w14:textId="46826121" w:rsidR="0081024C" w:rsidRDefault="0081024C" w:rsidP="0081024C">
      <w:pPr>
        <w:pStyle w:val="ListParagraph"/>
        <w:numPr>
          <w:ilvl w:val="0"/>
          <w:numId w:val="23"/>
        </w:numPr>
        <w:spacing w:after="240" w:line="240" w:lineRule="auto"/>
        <w:contextualSpacing w:val="0"/>
        <w:outlineLvl w:val="0"/>
        <w:rPr>
          <w:rFonts w:eastAsiaTheme="minorEastAsia" w:cs="Arial"/>
          <w:color w:val="000000"/>
          <w:szCs w:val="24"/>
          <w:lang w:val="en-US"/>
        </w:rPr>
      </w:pPr>
      <w:r w:rsidRPr="00567245">
        <w:rPr>
          <w:rFonts w:eastAsiaTheme="minorEastAsia" w:cs="Arial"/>
          <w:color w:val="000000"/>
          <w:szCs w:val="24"/>
          <w:lang w:val="en-US"/>
        </w:rPr>
        <w:t>Ensure this national strategy encompass</w:t>
      </w:r>
      <w:r>
        <w:rPr>
          <w:rFonts w:eastAsiaTheme="minorEastAsia" w:cs="Arial"/>
          <w:color w:val="000000"/>
          <w:szCs w:val="24"/>
          <w:lang w:val="en-US"/>
        </w:rPr>
        <w:t>es</w:t>
      </w:r>
      <w:r w:rsidRPr="00567245">
        <w:rPr>
          <w:rFonts w:eastAsiaTheme="minorEastAsia" w:cs="Arial"/>
          <w:color w:val="000000"/>
          <w:szCs w:val="24"/>
          <w:lang w:val="en-US"/>
        </w:rPr>
        <w:t xml:space="preserve"> worker and passenger safety, equity, accessibility, environmental protection, employment quality, economic development and growth and support</w:t>
      </w:r>
      <w:r w:rsidR="00F706F1">
        <w:rPr>
          <w:rFonts w:eastAsiaTheme="minorEastAsia" w:cs="Arial"/>
          <w:color w:val="000000"/>
          <w:szCs w:val="24"/>
          <w:lang w:val="en-US"/>
        </w:rPr>
        <w:t xml:space="preserve"> local jobs and procurement;</w:t>
      </w:r>
    </w:p>
    <w:p w14:paraId="5E9CAACE" w14:textId="2274C607" w:rsidR="00780C83" w:rsidRPr="00E10BBE" w:rsidRDefault="0081024C" w:rsidP="00E10BBE">
      <w:pPr>
        <w:pStyle w:val="ListParagraph"/>
        <w:numPr>
          <w:ilvl w:val="0"/>
          <w:numId w:val="23"/>
        </w:numPr>
        <w:spacing w:after="240" w:line="240" w:lineRule="auto"/>
        <w:contextualSpacing w:val="0"/>
        <w:outlineLvl w:val="0"/>
        <w:rPr>
          <w:rFonts w:eastAsiaTheme="minorEastAsia" w:cs="Arial"/>
          <w:color w:val="000000"/>
          <w:szCs w:val="24"/>
          <w:lang w:val="en-US"/>
        </w:rPr>
      </w:pPr>
      <w:r w:rsidRPr="00567245">
        <w:rPr>
          <w:rFonts w:eastAsiaTheme="minorEastAsia" w:cs="Arial"/>
          <w:color w:val="000000"/>
          <w:szCs w:val="24"/>
          <w:lang w:val="en-US"/>
        </w:rPr>
        <w:lastRenderedPageBreak/>
        <w:t>Accelerate the timeline to implement the Public Transit Fund</w:t>
      </w:r>
      <w:r w:rsidR="00107796">
        <w:rPr>
          <w:rFonts w:eastAsiaTheme="minorEastAsia" w:cs="Arial"/>
          <w:color w:val="000000"/>
          <w:szCs w:val="24"/>
          <w:lang w:val="en-US"/>
        </w:rPr>
        <w:t xml:space="preserve"> </w:t>
      </w:r>
      <w:r w:rsidR="00107796" w:rsidRPr="009758D1">
        <w:rPr>
          <w:rFonts w:eastAsiaTheme="minorEastAsia" w:cs="Arial"/>
          <w:color w:val="000000"/>
          <w:szCs w:val="24"/>
          <w:lang w:val="en-US"/>
        </w:rPr>
        <w:t>and ensure funding flexibility to support both public transit infrastructure and operations</w:t>
      </w:r>
      <w:r w:rsidR="00780C83">
        <w:rPr>
          <w:rFonts w:eastAsiaTheme="minorEastAsia" w:cs="Arial"/>
          <w:color w:val="000000"/>
          <w:szCs w:val="24"/>
          <w:lang w:val="en-US"/>
        </w:rPr>
        <w:t xml:space="preserve">; </w:t>
      </w:r>
      <w:r w:rsidR="00780C83" w:rsidRPr="00F706F1">
        <w:rPr>
          <w:rFonts w:eastAsiaTheme="minorEastAsia" w:cs="Arial"/>
          <w:color w:val="000000"/>
          <w:szCs w:val="24"/>
          <w:lang w:val="en-US"/>
        </w:rPr>
        <w:t>and</w:t>
      </w:r>
    </w:p>
    <w:p w14:paraId="73C63A09" w14:textId="195F3A63" w:rsidR="0081024C" w:rsidRPr="00F706F1" w:rsidRDefault="00F706F1" w:rsidP="00F706F1">
      <w:pPr>
        <w:pStyle w:val="ListParagraph"/>
        <w:numPr>
          <w:ilvl w:val="0"/>
          <w:numId w:val="23"/>
        </w:numPr>
        <w:spacing w:after="240" w:line="240" w:lineRule="auto"/>
        <w:outlineLvl w:val="0"/>
        <w:rPr>
          <w:rFonts w:eastAsiaTheme="minorEastAsia" w:cs="Arial"/>
          <w:color w:val="000000"/>
          <w:szCs w:val="24"/>
          <w:lang w:val="en-US"/>
        </w:rPr>
      </w:pPr>
      <w:r w:rsidRPr="00F706F1">
        <w:rPr>
          <w:rFonts w:eastAsiaTheme="minorEastAsia" w:cs="Arial"/>
          <w:color w:val="000000"/>
          <w:szCs w:val="24"/>
          <w:lang w:val="en-US"/>
        </w:rPr>
        <w:t>Maximize Canadian content in</w:t>
      </w:r>
      <w:r>
        <w:rPr>
          <w:rFonts w:eastAsiaTheme="minorEastAsia" w:cs="Arial"/>
          <w:color w:val="000000"/>
          <w:szCs w:val="24"/>
          <w:lang w:val="en-US"/>
        </w:rPr>
        <w:t xml:space="preserve"> </w:t>
      </w:r>
      <w:r w:rsidRPr="00F706F1">
        <w:rPr>
          <w:rFonts w:eastAsiaTheme="minorEastAsia" w:cs="Arial"/>
          <w:color w:val="000000"/>
          <w:szCs w:val="24"/>
          <w:lang w:val="en-US"/>
        </w:rPr>
        <w:t>public transit vehicle procurement</w:t>
      </w:r>
      <w:r>
        <w:rPr>
          <w:rFonts w:eastAsiaTheme="minorEastAsia" w:cs="Arial"/>
          <w:color w:val="000000"/>
          <w:szCs w:val="24"/>
          <w:lang w:val="en-US"/>
        </w:rPr>
        <w:t xml:space="preserve"> </w:t>
      </w:r>
      <w:r w:rsidRPr="00F706F1">
        <w:rPr>
          <w:rFonts w:eastAsiaTheme="minorEastAsia" w:cs="Arial"/>
          <w:color w:val="000000"/>
          <w:szCs w:val="24"/>
          <w:lang w:val="en-US"/>
        </w:rPr>
        <w:t xml:space="preserve">including rolling stock and buses. </w:t>
      </w:r>
      <w:r w:rsidRPr="00F706F1">
        <w:rPr>
          <w:rFonts w:eastAsiaTheme="minorEastAsia" w:cs="Arial"/>
          <w:color w:val="000000"/>
          <w:szCs w:val="24"/>
          <w:lang w:val="en-US"/>
        </w:rPr>
        <w:cr/>
      </w:r>
    </w:p>
    <w:p w14:paraId="16AD500D" w14:textId="77777777" w:rsidR="0081024C" w:rsidRPr="00F82821" w:rsidRDefault="0081024C" w:rsidP="0081024C">
      <w:pPr>
        <w:pStyle w:val="Heading2"/>
        <w:numPr>
          <w:ilvl w:val="0"/>
          <w:numId w:val="31"/>
        </w:numPr>
        <w:spacing w:before="240" w:after="240" w:line="240" w:lineRule="auto"/>
      </w:pPr>
      <w:r w:rsidRPr="00F82821">
        <w:t xml:space="preserve">Invest in </w:t>
      </w:r>
      <w:r>
        <w:t xml:space="preserve">Public </w:t>
      </w:r>
      <w:r w:rsidRPr="00F82821">
        <w:t>Passenger Rail</w:t>
      </w:r>
    </w:p>
    <w:p w14:paraId="11E4C20A" w14:textId="77777777" w:rsidR="0081024C" w:rsidRDefault="0081024C" w:rsidP="0081024C">
      <w:pPr>
        <w:outlineLvl w:val="0"/>
        <w:rPr>
          <w:rFonts w:eastAsiaTheme="minorEastAsia" w:cs="Arial"/>
          <w:color w:val="000000"/>
          <w:szCs w:val="24"/>
          <w:lang w:val="en-US"/>
        </w:rPr>
      </w:pPr>
      <w:r w:rsidRPr="00F82821">
        <w:rPr>
          <w:rFonts w:eastAsiaTheme="minorEastAsia" w:cs="Arial"/>
          <w:color w:val="000000"/>
          <w:szCs w:val="24"/>
          <w:lang w:val="en-US"/>
        </w:rPr>
        <w:t>Unifor is encouraged by recent movement on VIA Rail’s High Frequency Rail Line project between Quebec City and Toronto. The investments in separate rail lines and new passenger train cars will provide improved service along the corridor</w:t>
      </w:r>
      <w:r>
        <w:rPr>
          <w:rFonts w:eastAsiaTheme="minorEastAsia" w:cs="Arial"/>
          <w:color w:val="000000"/>
          <w:szCs w:val="24"/>
          <w:lang w:val="en-US"/>
        </w:rPr>
        <w:t>.</w:t>
      </w:r>
      <w:r w:rsidRPr="00F82821">
        <w:rPr>
          <w:rFonts w:eastAsiaTheme="minorEastAsia" w:cs="Arial"/>
          <w:color w:val="000000"/>
          <w:szCs w:val="24"/>
          <w:lang w:val="en-US"/>
        </w:rPr>
        <w:t xml:space="preserve"> </w:t>
      </w:r>
    </w:p>
    <w:p w14:paraId="0FF4BFC5" w14:textId="77777777" w:rsidR="0081024C" w:rsidRPr="00F82821" w:rsidRDefault="0081024C" w:rsidP="0081024C">
      <w:pPr>
        <w:outlineLvl w:val="0"/>
        <w:rPr>
          <w:rFonts w:eastAsiaTheme="minorEastAsia" w:cs="Arial"/>
          <w:color w:val="000000"/>
          <w:szCs w:val="24"/>
          <w:lang w:val="en-US"/>
        </w:rPr>
      </w:pPr>
      <w:r w:rsidRPr="00F82821">
        <w:rPr>
          <w:rFonts w:eastAsiaTheme="minorEastAsia" w:cs="Arial"/>
          <w:color w:val="000000"/>
          <w:szCs w:val="24"/>
          <w:lang w:val="en-US"/>
        </w:rPr>
        <w:t>However,</w:t>
      </w:r>
      <w:r w:rsidRPr="00AC31DB">
        <w:t xml:space="preserve"> </w:t>
      </w:r>
      <w:r>
        <w:rPr>
          <w:rFonts w:eastAsiaTheme="minorEastAsia" w:cs="Arial"/>
          <w:color w:val="000000"/>
          <w:szCs w:val="24"/>
          <w:lang w:val="en-US"/>
        </w:rPr>
        <w:t>we are concerned that</w:t>
      </w:r>
      <w:r w:rsidRPr="00AC31DB">
        <w:rPr>
          <w:rFonts w:eastAsiaTheme="minorEastAsia" w:cs="Arial"/>
          <w:color w:val="000000"/>
          <w:szCs w:val="24"/>
          <w:lang w:val="en-US"/>
        </w:rPr>
        <w:t xml:space="preserve"> government’s intention to enter into a P3 arrangement and privatize the operation of the corridor </w:t>
      </w:r>
      <w:r>
        <w:rPr>
          <w:rFonts w:eastAsiaTheme="minorEastAsia" w:cs="Arial"/>
          <w:color w:val="000000"/>
          <w:szCs w:val="24"/>
          <w:lang w:val="en-US"/>
        </w:rPr>
        <w:t>route</w:t>
      </w:r>
      <w:r w:rsidRPr="00AC31DB">
        <w:rPr>
          <w:rFonts w:eastAsiaTheme="minorEastAsia" w:cs="Arial"/>
          <w:color w:val="000000"/>
          <w:szCs w:val="24"/>
          <w:lang w:val="en-US"/>
        </w:rPr>
        <w:t xml:space="preserve"> will result in greater costs to the public and lower quality of service.</w:t>
      </w:r>
      <w:r>
        <w:rPr>
          <w:rFonts w:eastAsiaTheme="minorEastAsia" w:cs="Arial"/>
          <w:color w:val="000000"/>
          <w:szCs w:val="24"/>
          <w:lang w:val="en-US"/>
        </w:rPr>
        <w:t xml:space="preserve"> I</w:t>
      </w:r>
      <w:r w:rsidRPr="00F82821">
        <w:rPr>
          <w:rFonts w:eastAsiaTheme="minorEastAsia" w:cs="Arial"/>
          <w:color w:val="000000"/>
          <w:szCs w:val="24"/>
          <w:lang w:val="en-US"/>
        </w:rPr>
        <w:t>t is critical that everyone has access to affordable and accessible transportation service in order f</w:t>
      </w:r>
      <w:r>
        <w:rPr>
          <w:rFonts w:eastAsiaTheme="minorEastAsia" w:cs="Arial"/>
          <w:color w:val="000000"/>
          <w:szCs w:val="24"/>
          <w:lang w:val="en-US"/>
        </w:rPr>
        <w:t>or people across Canada to stay connected.</w:t>
      </w:r>
      <w:r w:rsidRPr="00F82821">
        <w:rPr>
          <w:rFonts w:eastAsiaTheme="minorEastAsia" w:cs="Arial"/>
          <w:color w:val="000000"/>
          <w:szCs w:val="24"/>
          <w:lang w:val="en-US"/>
        </w:rPr>
        <w:t xml:space="preserve"> </w:t>
      </w:r>
    </w:p>
    <w:p w14:paraId="3B6D9CA4" w14:textId="77777777" w:rsidR="0081024C" w:rsidRPr="00F82821" w:rsidRDefault="0081024C" w:rsidP="0081024C">
      <w:pPr>
        <w:ind w:left="360" w:hanging="360"/>
        <w:outlineLvl w:val="0"/>
        <w:rPr>
          <w:rFonts w:eastAsiaTheme="minorEastAsia" w:cs="Arial"/>
          <w:color w:val="000000"/>
          <w:szCs w:val="24"/>
          <w:lang w:val="en-US"/>
        </w:rPr>
      </w:pPr>
      <w:r>
        <w:rPr>
          <w:rFonts w:eastAsiaTheme="minorEastAsia" w:cs="Arial"/>
          <w:color w:val="000000"/>
          <w:szCs w:val="24"/>
          <w:lang w:val="en-US"/>
        </w:rPr>
        <w:t>Unifor recommends that</w:t>
      </w:r>
      <w:r w:rsidRPr="00F82821">
        <w:rPr>
          <w:rFonts w:eastAsiaTheme="minorEastAsia" w:cs="Arial"/>
          <w:color w:val="000000"/>
          <w:szCs w:val="24"/>
          <w:lang w:val="en-US"/>
        </w:rPr>
        <w:t xml:space="preserve"> government: </w:t>
      </w:r>
    </w:p>
    <w:p w14:paraId="771F22A1" w14:textId="77777777" w:rsidR="0081024C" w:rsidRDefault="0081024C" w:rsidP="0081024C">
      <w:pPr>
        <w:pStyle w:val="ListParagraph"/>
        <w:numPr>
          <w:ilvl w:val="0"/>
          <w:numId w:val="24"/>
        </w:numPr>
        <w:spacing w:after="240" w:line="240" w:lineRule="auto"/>
        <w:contextualSpacing w:val="0"/>
        <w:outlineLvl w:val="0"/>
        <w:rPr>
          <w:rFonts w:eastAsiaTheme="minorEastAsia" w:cs="Arial"/>
          <w:color w:val="000000"/>
          <w:szCs w:val="24"/>
          <w:lang w:val="en-US"/>
        </w:rPr>
      </w:pPr>
      <w:r w:rsidRPr="00AC31DB">
        <w:rPr>
          <w:rFonts w:eastAsiaTheme="minorEastAsia" w:cs="Arial"/>
          <w:color w:val="000000"/>
          <w:szCs w:val="24"/>
          <w:lang w:val="en-US"/>
        </w:rPr>
        <w:t>Keep VIA Rail public and halt attempts to privatize passenger rail service</w:t>
      </w:r>
      <w:r>
        <w:rPr>
          <w:rFonts w:eastAsiaTheme="minorEastAsia" w:cs="Arial"/>
          <w:color w:val="000000"/>
          <w:szCs w:val="24"/>
          <w:lang w:val="en-US"/>
        </w:rPr>
        <w:t>;</w:t>
      </w:r>
    </w:p>
    <w:p w14:paraId="00807FA4" w14:textId="77777777" w:rsidR="0081024C" w:rsidRPr="00567245" w:rsidRDefault="0081024C" w:rsidP="0081024C">
      <w:pPr>
        <w:pStyle w:val="ListParagraph"/>
        <w:numPr>
          <w:ilvl w:val="0"/>
          <w:numId w:val="24"/>
        </w:numPr>
        <w:spacing w:after="240" w:line="240" w:lineRule="auto"/>
        <w:contextualSpacing w:val="0"/>
        <w:outlineLvl w:val="0"/>
        <w:rPr>
          <w:rFonts w:eastAsiaTheme="minorEastAsia" w:cs="Arial"/>
          <w:color w:val="000000"/>
          <w:szCs w:val="24"/>
          <w:lang w:val="en-US"/>
        </w:rPr>
      </w:pPr>
      <w:r w:rsidRPr="00567245">
        <w:rPr>
          <w:rFonts w:eastAsiaTheme="minorEastAsia" w:cs="Arial"/>
          <w:color w:val="000000"/>
          <w:szCs w:val="24"/>
          <w:lang w:val="en-US"/>
        </w:rPr>
        <w:t>Make significant investments in expanding passenger rail routes and service frequency across Canada to increase passenger volume and fare revenue, boost employment and stimulate economic growth; and</w:t>
      </w:r>
    </w:p>
    <w:p w14:paraId="5CAD6183" w14:textId="77777777" w:rsidR="0081024C" w:rsidRPr="00330564" w:rsidRDefault="0081024C" w:rsidP="0081024C">
      <w:pPr>
        <w:pStyle w:val="ListParagraph"/>
        <w:numPr>
          <w:ilvl w:val="0"/>
          <w:numId w:val="24"/>
        </w:numPr>
        <w:spacing w:after="240" w:line="240" w:lineRule="auto"/>
        <w:contextualSpacing w:val="0"/>
        <w:outlineLvl w:val="0"/>
        <w:rPr>
          <w:rFonts w:eastAsiaTheme="minorEastAsia" w:cs="Arial"/>
          <w:color w:val="000000"/>
          <w:szCs w:val="24"/>
          <w:lang w:val="en-US"/>
        </w:rPr>
      </w:pPr>
      <w:r w:rsidRPr="00567245">
        <w:rPr>
          <w:rFonts w:eastAsiaTheme="minorEastAsia" w:cs="Arial"/>
          <w:color w:val="000000"/>
          <w:szCs w:val="24"/>
          <w:lang w:val="en-US"/>
        </w:rPr>
        <w:t>Ensure passenger rail investments include Canadian content requirements and factor in the utilization of Canada’s workforce, expertise and resources early in the planning stages.</w:t>
      </w:r>
    </w:p>
    <w:p w14:paraId="0282BB82" w14:textId="77777777" w:rsidR="0081024C" w:rsidRPr="003A04EB" w:rsidRDefault="0081024C" w:rsidP="0081024C">
      <w:pPr>
        <w:pStyle w:val="Heading2"/>
        <w:numPr>
          <w:ilvl w:val="0"/>
          <w:numId w:val="31"/>
        </w:numPr>
        <w:spacing w:before="240" w:after="240" w:line="240" w:lineRule="auto"/>
      </w:pPr>
      <w:r w:rsidRPr="003A04EB">
        <w:t>Implement Tax Reform</w:t>
      </w:r>
    </w:p>
    <w:p w14:paraId="6C600BCB" w14:textId="77777777" w:rsidR="0081024C" w:rsidRPr="003A04EB" w:rsidRDefault="0081024C" w:rsidP="0081024C">
      <w:pPr>
        <w:outlineLvl w:val="0"/>
        <w:rPr>
          <w:rFonts w:eastAsiaTheme="minorEastAsia" w:cs="Arial"/>
          <w:color w:val="000000"/>
          <w:szCs w:val="24"/>
          <w:lang w:val="en-US"/>
        </w:rPr>
      </w:pPr>
      <w:r>
        <w:rPr>
          <w:rFonts w:eastAsiaTheme="minorEastAsia" w:cs="Arial"/>
          <w:color w:val="000000"/>
          <w:szCs w:val="24"/>
          <w:lang w:val="en-US"/>
        </w:rPr>
        <w:t>Four decades of tax changes have dramatically reduced government revenue and</w:t>
      </w:r>
      <w:r w:rsidRPr="009607C6">
        <w:rPr>
          <w:rFonts w:eastAsiaTheme="minorEastAsia" w:cs="Arial"/>
          <w:color w:val="000000"/>
          <w:szCs w:val="24"/>
          <w:lang w:val="en-US"/>
        </w:rPr>
        <w:t xml:space="preserve"> Canada’s workers </w:t>
      </w:r>
      <w:r w:rsidRPr="003A04EB">
        <w:rPr>
          <w:rFonts w:eastAsiaTheme="minorEastAsia" w:cs="Arial"/>
          <w:color w:val="000000"/>
          <w:szCs w:val="24"/>
          <w:lang w:val="en-US"/>
        </w:rPr>
        <w:t>are left struggling</w:t>
      </w:r>
      <w:r>
        <w:rPr>
          <w:rFonts w:eastAsiaTheme="minorEastAsia" w:cs="Arial"/>
          <w:color w:val="000000"/>
          <w:szCs w:val="24"/>
          <w:lang w:val="en-US"/>
        </w:rPr>
        <w:t xml:space="preserve"> while profit margins soar and Canada’s billionaires continue to amass more wealth</w:t>
      </w:r>
      <w:r w:rsidRPr="003A04EB">
        <w:rPr>
          <w:rFonts w:eastAsiaTheme="minorEastAsia" w:cs="Arial"/>
          <w:color w:val="000000"/>
          <w:szCs w:val="24"/>
          <w:lang w:val="en-US"/>
        </w:rPr>
        <w:t xml:space="preserve">. </w:t>
      </w:r>
      <w:r w:rsidRPr="009607C6">
        <w:rPr>
          <w:rFonts w:eastAsiaTheme="minorEastAsia" w:cs="Arial"/>
          <w:color w:val="000000"/>
          <w:szCs w:val="24"/>
          <w:lang w:val="en-US"/>
        </w:rPr>
        <w:t>There are</w:t>
      </w:r>
      <w:r w:rsidRPr="003A04EB">
        <w:rPr>
          <w:rFonts w:eastAsiaTheme="minorEastAsia" w:cs="Arial"/>
          <w:color w:val="000000"/>
          <w:szCs w:val="24"/>
          <w:lang w:val="en-US"/>
        </w:rPr>
        <w:t xml:space="preserve"> a number of tax changes that could have a significant impact on this disparity by reducing income inequality and funding public services. </w:t>
      </w:r>
    </w:p>
    <w:p w14:paraId="3BB152F9" w14:textId="77777777" w:rsidR="0081024C" w:rsidRPr="003A04EB" w:rsidRDefault="0081024C" w:rsidP="0081024C">
      <w:pPr>
        <w:outlineLvl w:val="0"/>
        <w:rPr>
          <w:rFonts w:eastAsiaTheme="minorEastAsia" w:cs="Arial"/>
          <w:color w:val="000000"/>
          <w:szCs w:val="24"/>
          <w:lang w:val="en-US"/>
        </w:rPr>
      </w:pPr>
      <w:r w:rsidRPr="003A04EB">
        <w:rPr>
          <w:rFonts w:eastAsiaTheme="minorEastAsia" w:cs="Arial"/>
          <w:color w:val="000000"/>
          <w:szCs w:val="24"/>
          <w:lang w:val="en-US"/>
        </w:rPr>
        <w:t xml:space="preserve">Unifor recommends the federal government: </w:t>
      </w:r>
    </w:p>
    <w:p w14:paraId="1CC8FE57" w14:textId="4DA111DF" w:rsidR="0081024C" w:rsidRPr="007F39E7" w:rsidRDefault="0081024C" w:rsidP="0081024C">
      <w:pPr>
        <w:pStyle w:val="ListParagraph"/>
        <w:numPr>
          <w:ilvl w:val="0"/>
          <w:numId w:val="18"/>
        </w:numPr>
        <w:spacing w:after="240" w:line="240" w:lineRule="auto"/>
        <w:contextualSpacing w:val="0"/>
        <w:outlineLvl w:val="0"/>
        <w:rPr>
          <w:rFonts w:eastAsiaTheme="minorEastAsia" w:cs="Arial"/>
          <w:color w:val="000000"/>
          <w:szCs w:val="24"/>
          <w:lang w:val="en-US"/>
        </w:rPr>
      </w:pPr>
      <w:r w:rsidRPr="007F39E7">
        <w:rPr>
          <w:rFonts w:eastAsiaTheme="minorEastAsia" w:cs="Arial"/>
          <w:color w:val="000000"/>
          <w:szCs w:val="24"/>
          <w:lang w:val="en-US"/>
        </w:rPr>
        <w:t xml:space="preserve">Expand the excess profit tax </w:t>
      </w:r>
      <w:r w:rsidR="00F66242" w:rsidRPr="007F39E7">
        <w:rPr>
          <w:rFonts w:eastAsiaTheme="minorEastAsia" w:cs="Arial"/>
          <w:color w:val="000000"/>
          <w:szCs w:val="24"/>
          <w:lang w:val="en-US"/>
        </w:rPr>
        <w:t xml:space="preserve">to industries where profits have </w:t>
      </w:r>
      <w:r w:rsidR="00910655" w:rsidRPr="007F39E7">
        <w:rPr>
          <w:rFonts w:eastAsiaTheme="minorEastAsia" w:cs="Arial"/>
          <w:color w:val="000000"/>
          <w:szCs w:val="24"/>
          <w:lang w:val="en-US"/>
        </w:rPr>
        <w:t>increased substantially</w:t>
      </w:r>
      <w:r w:rsidR="00F66242" w:rsidRPr="007F39E7">
        <w:rPr>
          <w:rFonts w:eastAsiaTheme="minorEastAsia" w:cs="Arial"/>
          <w:color w:val="000000"/>
          <w:szCs w:val="24"/>
          <w:lang w:val="en-US"/>
        </w:rPr>
        <w:t xml:space="preserve"> including oil and gas, </w:t>
      </w:r>
      <w:r w:rsidR="00525D22" w:rsidRPr="007F39E7">
        <w:rPr>
          <w:rFonts w:eastAsiaTheme="minorEastAsia" w:cs="Arial"/>
          <w:color w:val="000000"/>
          <w:szCs w:val="24"/>
          <w:lang w:val="en-US"/>
        </w:rPr>
        <w:t>real estate, mining, manufacturing and grocery. Make the excess profits tax permanent</w:t>
      </w:r>
      <w:r w:rsidR="00910655" w:rsidRPr="007F39E7">
        <w:rPr>
          <w:rFonts w:eastAsiaTheme="minorEastAsia" w:cs="Arial"/>
          <w:color w:val="000000"/>
          <w:szCs w:val="24"/>
          <w:lang w:val="en-US"/>
        </w:rPr>
        <w:t>.</w:t>
      </w:r>
      <w:r w:rsidRPr="007F39E7">
        <w:rPr>
          <w:rFonts w:eastAsiaTheme="minorEastAsia" w:cs="Arial"/>
          <w:color w:val="000000"/>
          <w:szCs w:val="24"/>
          <w:lang w:val="en-US"/>
        </w:rPr>
        <w:t xml:space="preserve">; </w:t>
      </w:r>
    </w:p>
    <w:p w14:paraId="65D207F3" w14:textId="77777777" w:rsidR="0081024C" w:rsidRPr="009607C6" w:rsidRDefault="0081024C" w:rsidP="0081024C">
      <w:pPr>
        <w:pStyle w:val="ListParagraph"/>
        <w:numPr>
          <w:ilvl w:val="0"/>
          <w:numId w:val="18"/>
        </w:numPr>
        <w:spacing w:after="240" w:line="240" w:lineRule="auto"/>
        <w:contextualSpacing w:val="0"/>
        <w:outlineLvl w:val="0"/>
        <w:rPr>
          <w:rFonts w:eastAsiaTheme="minorEastAsia" w:cs="Arial"/>
          <w:color w:val="000000"/>
          <w:szCs w:val="24"/>
          <w:lang w:val="en-US"/>
        </w:rPr>
      </w:pPr>
      <w:r w:rsidRPr="009607C6">
        <w:rPr>
          <w:rFonts w:eastAsiaTheme="minorEastAsia" w:cs="Arial"/>
          <w:color w:val="000000"/>
          <w:szCs w:val="24"/>
          <w:lang w:val="en-US"/>
        </w:rPr>
        <w:t xml:space="preserve">Implement a 1% tax on household assets over $20 million, redistributing an average of $7 billion annually; </w:t>
      </w:r>
    </w:p>
    <w:p w14:paraId="4587E5E5" w14:textId="17027FAE" w:rsidR="0081024C" w:rsidRPr="009607C6" w:rsidRDefault="0081024C" w:rsidP="0081024C">
      <w:pPr>
        <w:pStyle w:val="ListParagraph"/>
        <w:numPr>
          <w:ilvl w:val="0"/>
          <w:numId w:val="18"/>
        </w:numPr>
        <w:spacing w:after="240" w:line="240" w:lineRule="auto"/>
        <w:contextualSpacing w:val="0"/>
        <w:outlineLvl w:val="0"/>
        <w:rPr>
          <w:rFonts w:eastAsiaTheme="minorEastAsia" w:cs="Arial"/>
          <w:color w:val="000000"/>
          <w:szCs w:val="24"/>
          <w:lang w:val="en-US"/>
        </w:rPr>
      </w:pPr>
      <w:r w:rsidRPr="009607C6">
        <w:rPr>
          <w:rFonts w:eastAsiaTheme="minorEastAsia" w:cs="Arial"/>
          <w:color w:val="000000"/>
          <w:szCs w:val="24"/>
          <w:lang w:val="en-US"/>
        </w:rPr>
        <w:lastRenderedPageBreak/>
        <w:t xml:space="preserve">Close the numerous tax loopholes that enable high income earners to accumulate even more wealth, including the stock option loophole, the business entertainment expense deduction, the capital gains loophole and the dividend gross-up and credit tax break; </w:t>
      </w:r>
    </w:p>
    <w:p w14:paraId="4A7BFE9E" w14:textId="218DE04F" w:rsidR="007B76B6" w:rsidRDefault="0081024C" w:rsidP="0081024C">
      <w:pPr>
        <w:pStyle w:val="ListParagraph"/>
        <w:numPr>
          <w:ilvl w:val="0"/>
          <w:numId w:val="18"/>
        </w:numPr>
        <w:spacing w:after="240" w:line="240" w:lineRule="auto"/>
        <w:outlineLvl w:val="0"/>
        <w:rPr>
          <w:rFonts w:eastAsiaTheme="minorEastAsia" w:cs="Arial"/>
          <w:color w:val="000000"/>
          <w:szCs w:val="24"/>
          <w:lang w:val="en-US"/>
        </w:rPr>
      </w:pPr>
      <w:r w:rsidRPr="009607C6">
        <w:rPr>
          <w:rFonts w:eastAsiaTheme="minorEastAsia" w:cs="Arial"/>
          <w:color w:val="000000"/>
          <w:szCs w:val="24"/>
          <w:lang w:val="en-US"/>
        </w:rPr>
        <w:t>Clamp down on tax havens to ensure profits that are accumulated in Canada are taxed in Canada. It is estimated this would raise $8 billion annually</w:t>
      </w:r>
      <w:r w:rsidR="007B76B6">
        <w:rPr>
          <w:rFonts w:eastAsiaTheme="minorEastAsia" w:cs="Arial"/>
          <w:color w:val="000000"/>
          <w:szCs w:val="24"/>
          <w:lang w:val="en-US"/>
        </w:rPr>
        <w:t>; and</w:t>
      </w:r>
    </w:p>
    <w:p w14:paraId="5AE3030D" w14:textId="77777777" w:rsidR="007B76B6" w:rsidRDefault="007B76B6" w:rsidP="0023337C">
      <w:pPr>
        <w:pStyle w:val="ListParagraph"/>
        <w:spacing w:after="240" w:line="240" w:lineRule="auto"/>
        <w:outlineLvl w:val="0"/>
        <w:rPr>
          <w:rFonts w:eastAsiaTheme="minorEastAsia" w:cs="Arial"/>
          <w:color w:val="000000"/>
          <w:szCs w:val="24"/>
          <w:lang w:val="en-US"/>
        </w:rPr>
      </w:pPr>
    </w:p>
    <w:p w14:paraId="098B5C42" w14:textId="2E88DD83" w:rsidR="0081024C" w:rsidRPr="007F39E7" w:rsidRDefault="007B76B6" w:rsidP="007B76B6">
      <w:pPr>
        <w:pStyle w:val="ListParagraph"/>
        <w:numPr>
          <w:ilvl w:val="0"/>
          <w:numId w:val="18"/>
        </w:numPr>
        <w:spacing w:after="240" w:line="240" w:lineRule="auto"/>
        <w:outlineLvl w:val="0"/>
        <w:rPr>
          <w:rFonts w:eastAsiaTheme="minorEastAsia" w:cs="Arial"/>
          <w:color w:val="000000"/>
          <w:szCs w:val="24"/>
          <w:lang w:val="en-US"/>
        </w:rPr>
      </w:pPr>
      <w:bookmarkStart w:id="1" w:name="_GoBack"/>
      <w:r w:rsidRPr="007F39E7">
        <w:rPr>
          <w:rFonts w:eastAsiaTheme="minorEastAsia" w:cs="Arial"/>
          <w:color w:val="000000"/>
          <w:szCs w:val="24"/>
          <w:lang w:val="en-US"/>
        </w:rPr>
        <w:t>Follow through with commitments to attach labour conditions to the maximum tax credit rates for clean technology</w:t>
      </w:r>
      <w:r w:rsidR="00D8710B" w:rsidRPr="007F39E7">
        <w:rPr>
          <w:rFonts w:eastAsiaTheme="minorEastAsia" w:cs="Arial"/>
          <w:color w:val="000000"/>
          <w:szCs w:val="24"/>
          <w:lang w:val="en-US"/>
        </w:rPr>
        <w:t xml:space="preserve"> and clean hydrogen investments,</w:t>
      </w:r>
      <w:r w:rsidRPr="007F39E7">
        <w:rPr>
          <w:rFonts w:eastAsiaTheme="minorEastAsia" w:cs="Arial"/>
          <w:color w:val="000000"/>
          <w:szCs w:val="24"/>
          <w:lang w:val="en-US"/>
        </w:rPr>
        <w:t xml:space="preserve"> including paying prevailing wages</w:t>
      </w:r>
      <w:r w:rsidR="00D8710B" w:rsidRPr="007F39E7">
        <w:rPr>
          <w:rFonts w:eastAsiaTheme="minorEastAsia" w:cs="Arial"/>
          <w:color w:val="000000"/>
          <w:szCs w:val="24"/>
          <w:lang w:val="en-US"/>
        </w:rPr>
        <w:t>,</w:t>
      </w:r>
      <w:r w:rsidRPr="007F39E7">
        <w:rPr>
          <w:rFonts w:eastAsiaTheme="minorEastAsia" w:cs="Arial"/>
          <w:color w:val="000000"/>
          <w:szCs w:val="24"/>
          <w:lang w:val="en-US"/>
        </w:rPr>
        <w:t xml:space="preserve"> and ensuring that at least </w:t>
      </w:r>
      <w:r w:rsidR="00D8710B" w:rsidRPr="007F39E7">
        <w:rPr>
          <w:rFonts w:eastAsiaTheme="minorEastAsia" w:cs="Arial"/>
          <w:color w:val="000000"/>
          <w:szCs w:val="24"/>
          <w:lang w:val="en-US"/>
        </w:rPr>
        <w:t>apprentices perform 10-15% of total labour hours</w:t>
      </w:r>
      <w:r w:rsidRPr="007F39E7">
        <w:rPr>
          <w:rFonts w:eastAsiaTheme="minorEastAsia" w:cs="Arial"/>
          <w:color w:val="000000"/>
          <w:szCs w:val="24"/>
          <w:lang w:val="en-US"/>
        </w:rPr>
        <w:t>.</w:t>
      </w:r>
    </w:p>
    <w:bookmarkEnd w:id="1"/>
    <w:p w14:paraId="425F1031" w14:textId="1642C5CB" w:rsidR="0081024C" w:rsidRDefault="0081024C" w:rsidP="0081024C">
      <w:pPr>
        <w:pStyle w:val="Heading1"/>
        <w:rPr>
          <w:rFonts w:eastAsiaTheme="minorEastAsia"/>
          <w:lang w:val="en-US"/>
        </w:rPr>
      </w:pPr>
      <w:r>
        <w:rPr>
          <w:rFonts w:eastAsiaTheme="minorEastAsia"/>
          <w:lang w:val="en-US"/>
        </w:rPr>
        <w:t>Conclusion</w:t>
      </w:r>
    </w:p>
    <w:p w14:paraId="1AAAC415" w14:textId="77777777" w:rsidR="00174F5D" w:rsidRPr="00174F5D" w:rsidRDefault="00174F5D" w:rsidP="00174F5D">
      <w:pPr>
        <w:rPr>
          <w:lang w:val="en-US"/>
        </w:rPr>
      </w:pPr>
    </w:p>
    <w:p w14:paraId="53FCF4D4" w14:textId="77777777" w:rsidR="0081024C" w:rsidRDefault="0081024C" w:rsidP="0081024C">
      <w:pPr>
        <w:outlineLvl w:val="0"/>
        <w:rPr>
          <w:rFonts w:eastAsiaTheme="minorEastAsia" w:cs="Arial"/>
          <w:color w:val="000000"/>
          <w:szCs w:val="24"/>
          <w:lang w:val="en-US"/>
        </w:rPr>
      </w:pPr>
      <w:r>
        <w:rPr>
          <w:rFonts w:eastAsiaTheme="minorEastAsia" w:cs="Arial"/>
          <w:color w:val="000000"/>
          <w:szCs w:val="24"/>
          <w:lang w:val="en-US"/>
        </w:rPr>
        <w:t xml:space="preserve">Canada’s affordability crisis is driven by corporate greed and a lack of government action to reduce prices. In many sectors, industry is set up to maximize profit in the short-term with little to no thought towards ensuring long-term sustainability or resilience for workers or employers. The recommendations listed above can move Canada towards a more inclusive and resilient economy that produces long-term, shared prosperity. </w:t>
      </w:r>
    </w:p>
    <w:p w14:paraId="421A3B2A" w14:textId="77777777" w:rsidR="003C308D" w:rsidRPr="00466ED5" w:rsidRDefault="003C308D" w:rsidP="008E2BD3"/>
    <w:p w14:paraId="035C9646" w14:textId="175943B8" w:rsidR="00857273" w:rsidRPr="005D66BD" w:rsidRDefault="002D103C" w:rsidP="00F717AC">
      <w:r>
        <w:t>cope343KT:ld</w:t>
      </w:r>
    </w:p>
    <w:sectPr w:rsidR="00857273" w:rsidRPr="005D66BD" w:rsidSect="00CD7F30">
      <w:footerReference w:type="default" r:id="rId9"/>
      <w:pgSz w:w="12240" w:h="15840"/>
      <w:pgMar w:top="1440" w:right="129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4BD8" w14:textId="77777777" w:rsidR="00EA7A25" w:rsidRDefault="00EA7A25" w:rsidP="007C6D13">
      <w:pPr>
        <w:spacing w:after="0" w:line="240" w:lineRule="auto"/>
      </w:pPr>
      <w:r>
        <w:separator/>
      </w:r>
    </w:p>
  </w:endnote>
  <w:endnote w:type="continuationSeparator" w:id="0">
    <w:p w14:paraId="3B3FEEE2" w14:textId="77777777" w:rsidR="00EA7A25" w:rsidRDefault="00EA7A25" w:rsidP="007C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hitney-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432276"/>
      <w:docPartObj>
        <w:docPartGallery w:val="Page Numbers (Bottom of Page)"/>
        <w:docPartUnique/>
      </w:docPartObj>
    </w:sdtPr>
    <w:sdtEndPr>
      <w:rPr>
        <w:noProof/>
      </w:rPr>
    </w:sdtEndPr>
    <w:sdtContent>
      <w:p w14:paraId="578C0272" w14:textId="64E4D1B0" w:rsidR="007C6D13" w:rsidRDefault="007C6D13">
        <w:pPr>
          <w:pStyle w:val="Footer"/>
          <w:jc w:val="right"/>
        </w:pPr>
        <w:r>
          <w:fldChar w:fldCharType="begin"/>
        </w:r>
        <w:r>
          <w:instrText xml:space="preserve"> PAGE   \* MERGEFORMAT </w:instrText>
        </w:r>
        <w:r>
          <w:fldChar w:fldCharType="separate"/>
        </w:r>
        <w:r w:rsidR="007F39E7">
          <w:rPr>
            <w:noProof/>
          </w:rPr>
          <w:t>10</w:t>
        </w:r>
        <w:r>
          <w:rPr>
            <w:noProof/>
          </w:rPr>
          <w:fldChar w:fldCharType="end"/>
        </w:r>
      </w:p>
    </w:sdtContent>
  </w:sdt>
  <w:p w14:paraId="3146B624" w14:textId="77777777" w:rsidR="007C6D13" w:rsidRDefault="007C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1F9D" w14:textId="77777777" w:rsidR="00EA7A25" w:rsidRDefault="00EA7A25" w:rsidP="007C6D13">
      <w:pPr>
        <w:spacing w:after="0" w:line="240" w:lineRule="auto"/>
      </w:pPr>
      <w:r>
        <w:separator/>
      </w:r>
    </w:p>
  </w:footnote>
  <w:footnote w:type="continuationSeparator" w:id="0">
    <w:p w14:paraId="697D304A" w14:textId="77777777" w:rsidR="00EA7A25" w:rsidRDefault="00EA7A25" w:rsidP="007C6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3A"/>
    <w:multiLevelType w:val="hybridMultilevel"/>
    <w:tmpl w:val="45EAA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024D7"/>
    <w:multiLevelType w:val="hybridMultilevel"/>
    <w:tmpl w:val="8FDC81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8C098C"/>
    <w:multiLevelType w:val="multilevel"/>
    <w:tmpl w:val="C004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1E13"/>
    <w:multiLevelType w:val="hybridMultilevel"/>
    <w:tmpl w:val="B386B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6390A"/>
    <w:multiLevelType w:val="hybridMultilevel"/>
    <w:tmpl w:val="38965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B775EA"/>
    <w:multiLevelType w:val="hybridMultilevel"/>
    <w:tmpl w:val="AC76B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865C4B"/>
    <w:multiLevelType w:val="hybridMultilevel"/>
    <w:tmpl w:val="4E64E760"/>
    <w:lvl w:ilvl="0" w:tplc="10090001">
      <w:start w:val="1"/>
      <w:numFmt w:val="bullet"/>
      <w:lvlText w:val=""/>
      <w:lvlJc w:val="left"/>
      <w:pPr>
        <w:ind w:left="1080" w:hanging="360"/>
      </w:pPr>
      <w:rPr>
        <w:rFonts w:ascii="Symbol" w:hAnsi="Symbol" w:hint="default"/>
      </w:rPr>
    </w:lvl>
    <w:lvl w:ilvl="1" w:tplc="10090005">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5981F16"/>
    <w:multiLevelType w:val="hybridMultilevel"/>
    <w:tmpl w:val="79F40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0A3DCB"/>
    <w:multiLevelType w:val="hybridMultilevel"/>
    <w:tmpl w:val="B45483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8F74426"/>
    <w:multiLevelType w:val="hybridMultilevel"/>
    <w:tmpl w:val="E81ADC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320BF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279E3"/>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B96EC6"/>
    <w:multiLevelType w:val="hybridMultilevel"/>
    <w:tmpl w:val="D0EC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000A90"/>
    <w:multiLevelType w:val="hybridMultilevel"/>
    <w:tmpl w:val="E2B6E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F31F22"/>
    <w:multiLevelType w:val="hybridMultilevel"/>
    <w:tmpl w:val="482045E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4A717F0"/>
    <w:multiLevelType w:val="hybridMultilevel"/>
    <w:tmpl w:val="5DECA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BD42C8"/>
    <w:multiLevelType w:val="multilevel"/>
    <w:tmpl w:val="6814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7792"/>
    <w:multiLevelType w:val="hybridMultilevel"/>
    <w:tmpl w:val="BE8ED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E1418C"/>
    <w:multiLevelType w:val="hybridMultilevel"/>
    <w:tmpl w:val="23C80B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A61368"/>
    <w:multiLevelType w:val="hybridMultilevel"/>
    <w:tmpl w:val="4CB060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C333FB7"/>
    <w:multiLevelType w:val="hybridMultilevel"/>
    <w:tmpl w:val="9BC8C64C"/>
    <w:lvl w:ilvl="0" w:tplc="84ECB260">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096838"/>
    <w:multiLevelType w:val="hybridMultilevel"/>
    <w:tmpl w:val="AA1C73E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03B4E51"/>
    <w:multiLevelType w:val="hybridMultilevel"/>
    <w:tmpl w:val="A7EA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720611"/>
    <w:multiLevelType w:val="hybridMultilevel"/>
    <w:tmpl w:val="482045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6731E8"/>
    <w:multiLevelType w:val="hybridMultilevel"/>
    <w:tmpl w:val="8FDC813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4C2E4601"/>
    <w:multiLevelType w:val="hybridMultilevel"/>
    <w:tmpl w:val="C244642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DEF7D15"/>
    <w:multiLevelType w:val="hybridMultilevel"/>
    <w:tmpl w:val="5276E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A71FF9"/>
    <w:multiLevelType w:val="hybridMultilevel"/>
    <w:tmpl w:val="B3A66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0A7AE7"/>
    <w:multiLevelType w:val="hybridMultilevel"/>
    <w:tmpl w:val="F3CEE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9871C6"/>
    <w:multiLevelType w:val="hybridMultilevel"/>
    <w:tmpl w:val="23C80BF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71667C6"/>
    <w:multiLevelType w:val="hybridMultilevel"/>
    <w:tmpl w:val="8D1878E8"/>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470266"/>
    <w:multiLevelType w:val="hybridMultilevel"/>
    <w:tmpl w:val="46D84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1"/>
  </w:num>
  <w:num w:numId="4">
    <w:abstractNumId w:val="8"/>
  </w:num>
  <w:num w:numId="5">
    <w:abstractNumId w:val="12"/>
  </w:num>
  <w:num w:numId="6">
    <w:abstractNumId w:val="9"/>
  </w:num>
  <w:num w:numId="7">
    <w:abstractNumId w:val="14"/>
  </w:num>
  <w:num w:numId="8">
    <w:abstractNumId w:val="23"/>
  </w:num>
  <w:num w:numId="9">
    <w:abstractNumId w:val="29"/>
  </w:num>
  <w:num w:numId="10">
    <w:abstractNumId w:val="18"/>
  </w:num>
  <w:num w:numId="11">
    <w:abstractNumId w:val="24"/>
  </w:num>
  <w:num w:numId="12">
    <w:abstractNumId w:val="1"/>
  </w:num>
  <w:num w:numId="13">
    <w:abstractNumId w:val="25"/>
  </w:num>
  <w:num w:numId="14">
    <w:abstractNumId w:val="5"/>
  </w:num>
  <w:num w:numId="15">
    <w:abstractNumId w:val="4"/>
  </w:num>
  <w:num w:numId="16">
    <w:abstractNumId w:val="0"/>
  </w:num>
  <w:num w:numId="17">
    <w:abstractNumId w:val="15"/>
  </w:num>
  <w:num w:numId="18">
    <w:abstractNumId w:val="17"/>
  </w:num>
  <w:num w:numId="19">
    <w:abstractNumId w:val="10"/>
  </w:num>
  <w:num w:numId="20">
    <w:abstractNumId w:val="2"/>
  </w:num>
  <w:num w:numId="21">
    <w:abstractNumId w:val="16"/>
  </w:num>
  <w:num w:numId="22">
    <w:abstractNumId w:val="6"/>
  </w:num>
  <w:num w:numId="23">
    <w:abstractNumId w:val="3"/>
  </w:num>
  <w:num w:numId="24">
    <w:abstractNumId w:val="26"/>
  </w:num>
  <w:num w:numId="25">
    <w:abstractNumId w:val="28"/>
  </w:num>
  <w:num w:numId="26">
    <w:abstractNumId w:val="13"/>
  </w:num>
  <w:num w:numId="27">
    <w:abstractNumId w:val="7"/>
  </w:num>
  <w:num w:numId="28">
    <w:abstractNumId w:val="31"/>
  </w:num>
  <w:num w:numId="29">
    <w:abstractNumId w:val="27"/>
  </w:num>
  <w:num w:numId="30">
    <w:abstractNumId w:val="19"/>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BD"/>
    <w:rsid w:val="000122B4"/>
    <w:rsid w:val="00015E08"/>
    <w:rsid w:val="00055EAB"/>
    <w:rsid w:val="00086BCA"/>
    <w:rsid w:val="000A4613"/>
    <w:rsid w:val="000C5A41"/>
    <w:rsid w:val="000D56DC"/>
    <w:rsid w:val="000E410B"/>
    <w:rsid w:val="00107796"/>
    <w:rsid w:val="00107F1A"/>
    <w:rsid w:val="00116B14"/>
    <w:rsid w:val="00124B81"/>
    <w:rsid w:val="00165A32"/>
    <w:rsid w:val="00174F5D"/>
    <w:rsid w:val="001A3F20"/>
    <w:rsid w:val="001A41DD"/>
    <w:rsid w:val="001C0730"/>
    <w:rsid w:val="001C5EB6"/>
    <w:rsid w:val="001F6C89"/>
    <w:rsid w:val="00200ABD"/>
    <w:rsid w:val="0023337C"/>
    <w:rsid w:val="00235355"/>
    <w:rsid w:val="00244AF1"/>
    <w:rsid w:val="0026147F"/>
    <w:rsid w:val="00272821"/>
    <w:rsid w:val="002D103C"/>
    <w:rsid w:val="00322666"/>
    <w:rsid w:val="00370EEB"/>
    <w:rsid w:val="003C308D"/>
    <w:rsid w:val="003E62B5"/>
    <w:rsid w:val="004127B8"/>
    <w:rsid w:val="00450CF5"/>
    <w:rsid w:val="00466ED5"/>
    <w:rsid w:val="004A3784"/>
    <w:rsid w:val="004C585F"/>
    <w:rsid w:val="00507703"/>
    <w:rsid w:val="00525D22"/>
    <w:rsid w:val="005748B4"/>
    <w:rsid w:val="005B3DBF"/>
    <w:rsid w:val="005D66BD"/>
    <w:rsid w:val="00611031"/>
    <w:rsid w:val="0065035E"/>
    <w:rsid w:val="00651E16"/>
    <w:rsid w:val="006679C9"/>
    <w:rsid w:val="00692779"/>
    <w:rsid w:val="006A2A5C"/>
    <w:rsid w:val="006B2349"/>
    <w:rsid w:val="006C1CC1"/>
    <w:rsid w:val="006E1626"/>
    <w:rsid w:val="006E2A17"/>
    <w:rsid w:val="00716274"/>
    <w:rsid w:val="00720AD6"/>
    <w:rsid w:val="007216F1"/>
    <w:rsid w:val="00751C70"/>
    <w:rsid w:val="007602F1"/>
    <w:rsid w:val="00766EBE"/>
    <w:rsid w:val="00780C83"/>
    <w:rsid w:val="007947A2"/>
    <w:rsid w:val="007B76B6"/>
    <w:rsid w:val="007C6D13"/>
    <w:rsid w:val="007E2C27"/>
    <w:rsid w:val="007F39E7"/>
    <w:rsid w:val="0081024C"/>
    <w:rsid w:val="008109C8"/>
    <w:rsid w:val="0081183F"/>
    <w:rsid w:val="00824375"/>
    <w:rsid w:val="00850A81"/>
    <w:rsid w:val="00857273"/>
    <w:rsid w:val="00866859"/>
    <w:rsid w:val="008904DD"/>
    <w:rsid w:val="00895ADA"/>
    <w:rsid w:val="008A7A47"/>
    <w:rsid w:val="008B7039"/>
    <w:rsid w:val="008C18EE"/>
    <w:rsid w:val="008D6A9D"/>
    <w:rsid w:val="008E2BD3"/>
    <w:rsid w:val="00910655"/>
    <w:rsid w:val="009758D1"/>
    <w:rsid w:val="00975E72"/>
    <w:rsid w:val="009A551A"/>
    <w:rsid w:val="009C24C4"/>
    <w:rsid w:val="009F43CC"/>
    <w:rsid w:val="00A1067A"/>
    <w:rsid w:val="00A223B6"/>
    <w:rsid w:val="00A31091"/>
    <w:rsid w:val="00A37DD2"/>
    <w:rsid w:val="00A92D03"/>
    <w:rsid w:val="00AB6663"/>
    <w:rsid w:val="00AB750B"/>
    <w:rsid w:val="00B10CF3"/>
    <w:rsid w:val="00B1324F"/>
    <w:rsid w:val="00B51C6C"/>
    <w:rsid w:val="00B544F2"/>
    <w:rsid w:val="00B56AFB"/>
    <w:rsid w:val="00B57170"/>
    <w:rsid w:val="00B825D9"/>
    <w:rsid w:val="00C169F2"/>
    <w:rsid w:val="00C20A12"/>
    <w:rsid w:val="00C25955"/>
    <w:rsid w:val="00C4646B"/>
    <w:rsid w:val="00C568D0"/>
    <w:rsid w:val="00C84251"/>
    <w:rsid w:val="00C84437"/>
    <w:rsid w:val="00CC3B7F"/>
    <w:rsid w:val="00CD6A6C"/>
    <w:rsid w:val="00CD7F30"/>
    <w:rsid w:val="00CF2236"/>
    <w:rsid w:val="00CF3B2D"/>
    <w:rsid w:val="00D1004B"/>
    <w:rsid w:val="00D144A2"/>
    <w:rsid w:val="00D25D90"/>
    <w:rsid w:val="00D42077"/>
    <w:rsid w:val="00D76854"/>
    <w:rsid w:val="00D8710B"/>
    <w:rsid w:val="00D941AC"/>
    <w:rsid w:val="00DA38B9"/>
    <w:rsid w:val="00E024F7"/>
    <w:rsid w:val="00E10BBE"/>
    <w:rsid w:val="00E3155A"/>
    <w:rsid w:val="00E37C2A"/>
    <w:rsid w:val="00E56994"/>
    <w:rsid w:val="00E656A0"/>
    <w:rsid w:val="00E835EE"/>
    <w:rsid w:val="00EA54CA"/>
    <w:rsid w:val="00EA7A25"/>
    <w:rsid w:val="00EB5C76"/>
    <w:rsid w:val="00F14352"/>
    <w:rsid w:val="00F16A0E"/>
    <w:rsid w:val="00F571B2"/>
    <w:rsid w:val="00F66242"/>
    <w:rsid w:val="00F706F1"/>
    <w:rsid w:val="00F71073"/>
    <w:rsid w:val="00F717AC"/>
    <w:rsid w:val="00F805E9"/>
    <w:rsid w:val="00FB3580"/>
    <w:rsid w:val="00FD3C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62B3"/>
  <w15:chartTrackingRefBased/>
  <w15:docId w15:val="{62788719-F118-4052-A910-F5E53D0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D1"/>
    <w:rPr>
      <w:rFonts w:ascii="Arial" w:hAnsi="Arial"/>
      <w:sz w:val="24"/>
    </w:rPr>
  </w:style>
  <w:style w:type="paragraph" w:styleId="Heading1">
    <w:name w:val="heading 1"/>
    <w:basedOn w:val="Normal"/>
    <w:next w:val="Normal"/>
    <w:link w:val="Heading1Char"/>
    <w:uiPriority w:val="9"/>
    <w:qFormat/>
    <w:rsid w:val="00EB5C76"/>
    <w:pPr>
      <w:keepNext/>
      <w:keepLines/>
      <w:spacing w:before="240" w:after="0"/>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174F5D"/>
    <w:pPr>
      <w:keepNext/>
      <w:keepLines/>
      <w:spacing w:before="40" w:after="0"/>
      <w:outlineLvl w:val="1"/>
    </w:pPr>
    <w:rPr>
      <w:rFonts w:eastAsiaTheme="majorEastAsia" w:cstheme="majorBidi"/>
      <w:b/>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C76"/>
    <w:rPr>
      <w:rFonts w:ascii="Arial" w:eastAsiaTheme="majorEastAsia" w:hAnsi="Arial" w:cstheme="majorBidi"/>
      <w:b/>
      <w:color w:val="000000" w:themeColor="text1"/>
      <w:sz w:val="24"/>
      <w:szCs w:val="32"/>
      <w:u w:val="single"/>
    </w:rPr>
  </w:style>
  <w:style w:type="paragraph" w:styleId="ListParagraph">
    <w:name w:val="List Paragraph"/>
    <w:basedOn w:val="Normal"/>
    <w:uiPriority w:val="34"/>
    <w:qFormat/>
    <w:rsid w:val="005B3DBF"/>
    <w:pPr>
      <w:ind w:left="720"/>
      <w:contextualSpacing/>
    </w:pPr>
  </w:style>
  <w:style w:type="paragraph" w:styleId="Header">
    <w:name w:val="header"/>
    <w:basedOn w:val="Normal"/>
    <w:link w:val="HeaderChar"/>
    <w:uiPriority w:val="99"/>
    <w:unhideWhenUsed/>
    <w:rsid w:val="007C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13"/>
  </w:style>
  <w:style w:type="paragraph" w:styleId="Footer">
    <w:name w:val="footer"/>
    <w:basedOn w:val="Normal"/>
    <w:link w:val="FooterChar"/>
    <w:uiPriority w:val="99"/>
    <w:unhideWhenUsed/>
    <w:rsid w:val="007C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13"/>
  </w:style>
  <w:style w:type="character" w:styleId="Hyperlink">
    <w:name w:val="Hyperlink"/>
    <w:basedOn w:val="DefaultParagraphFont"/>
    <w:uiPriority w:val="99"/>
    <w:unhideWhenUsed/>
    <w:rsid w:val="007C6D13"/>
    <w:rPr>
      <w:color w:val="0563C1" w:themeColor="hyperlink"/>
      <w:u w:val="single"/>
    </w:rPr>
  </w:style>
  <w:style w:type="character" w:styleId="CommentReference">
    <w:name w:val="annotation reference"/>
    <w:basedOn w:val="DefaultParagraphFont"/>
    <w:uiPriority w:val="99"/>
    <w:semiHidden/>
    <w:unhideWhenUsed/>
    <w:rsid w:val="00235355"/>
    <w:rPr>
      <w:sz w:val="16"/>
      <w:szCs w:val="16"/>
    </w:rPr>
  </w:style>
  <w:style w:type="paragraph" w:styleId="CommentText">
    <w:name w:val="annotation text"/>
    <w:basedOn w:val="Normal"/>
    <w:link w:val="CommentTextChar"/>
    <w:uiPriority w:val="99"/>
    <w:semiHidden/>
    <w:unhideWhenUsed/>
    <w:rsid w:val="00235355"/>
    <w:pPr>
      <w:spacing w:line="240" w:lineRule="auto"/>
    </w:pPr>
    <w:rPr>
      <w:sz w:val="20"/>
      <w:szCs w:val="20"/>
    </w:rPr>
  </w:style>
  <w:style w:type="character" w:customStyle="1" w:styleId="CommentTextChar">
    <w:name w:val="Comment Text Char"/>
    <w:basedOn w:val="DefaultParagraphFont"/>
    <w:link w:val="CommentText"/>
    <w:uiPriority w:val="99"/>
    <w:semiHidden/>
    <w:rsid w:val="00235355"/>
    <w:rPr>
      <w:sz w:val="20"/>
      <w:szCs w:val="20"/>
    </w:rPr>
  </w:style>
  <w:style w:type="paragraph" w:styleId="CommentSubject">
    <w:name w:val="annotation subject"/>
    <w:basedOn w:val="CommentText"/>
    <w:next w:val="CommentText"/>
    <w:link w:val="CommentSubjectChar"/>
    <w:uiPriority w:val="99"/>
    <w:semiHidden/>
    <w:unhideWhenUsed/>
    <w:rsid w:val="00235355"/>
    <w:rPr>
      <w:b/>
      <w:bCs/>
    </w:rPr>
  </w:style>
  <w:style w:type="character" w:customStyle="1" w:styleId="CommentSubjectChar">
    <w:name w:val="Comment Subject Char"/>
    <w:basedOn w:val="CommentTextChar"/>
    <w:link w:val="CommentSubject"/>
    <w:uiPriority w:val="99"/>
    <w:semiHidden/>
    <w:rsid w:val="00235355"/>
    <w:rPr>
      <w:b/>
      <w:bCs/>
      <w:sz w:val="20"/>
      <w:szCs w:val="20"/>
    </w:rPr>
  </w:style>
  <w:style w:type="paragraph" w:styleId="BalloonText">
    <w:name w:val="Balloon Text"/>
    <w:basedOn w:val="Normal"/>
    <w:link w:val="BalloonTextChar"/>
    <w:uiPriority w:val="99"/>
    <w:semiHidden/>
    <w:unhideWhenUsed/>
    <w:rsid w:val="0023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55"/>
    <w:rPr>
      <w:rFonts w:ascii="Segoe UI" w:hAnsi="Segoe UI" w:cs="Segoe UI"/>
      <w:sz w:val="18"/>
      <w:szCs w:val="18"/>
    </w:rPr>
  </w:style>
  <w:style w:type="paragraph" w:customStyle="1" w:styleId="BodyCopy">
    <w:name w:val="Body Copy"/>
    <w:basedOn w:val="Normal"/>
    <w:uiPriority w:val="99"/>
    <w:rsid w:val="002D103C"/>
    <w:pPr>
      <w:widowControl w:val="0"/>
      <w:tabs>
        <w:tab w:val="left" w:pos="240"/>
      </w:tabs>
      <w:suppressAutoHyphens/>
      <w:autoSpaceDE w:val="0"/>
      <w:autoSpaceDN w:val="0"/>
      <w:adjustRightInd w:val="0"/>
      <w:spacing w:after="180" w:line="280" w:lineRule="atLeast"/>
      <w:textAlignment w:val="center"/>
    </w:pPr>
    <w:rPr>
      <w:rFonts w:ascii="Calibri" w:eastAsiaTheme="minorEastAsia" w:hAnsi="Calibri" w:cs="HelveticaNeue-Light"/>
      <w:color w:val="000000"/>
      <w:sz w:val="18"/>
      <w:szCs w:val="18"/>
      <w:lang w:val="en-US"/>
    </w:rPr>
  </w:style>
  <w:style w:type="paragraph" w:styleId="NormalWeb">
    <w:name w:val="Normal (Web)"/>
    <w:basedOn w:val="Normal"/>
    <w:uiPriority w:val="99"/>
    <w:unhideWhenUsed/>
    <w:rsid w:val="002D103C"/>
    <w:pPr>
      <w:spacing w:before="100" w:beforeAutospacing="1" w:after="100" w:afterAutospacing="1" w:line="240" w:lineRule="auto"/>
    </w:pPr>
    <w:rPr>
      <w:rFonts w:ascii="Times" w:eastAsiaTheme="minorEastAsia" w:hAnsi="Times" w:cs="Times New Roman"/>
      <w:sz w:val="20"/>
      <w:szCs w:val="20"/>
      <w:lang w:val="en-US"/>
    </w:rPr>
  </w:style>
  <w:style w:type="paragraph" w:customStyle="1" w:styleId="TitlePageSubmission">
    <w:name w:val="Title Page Submission"/>
    <w:basedOn w:val="BodyCopy"/>
    <w:qFormat/>
    <w:rsid w:val="002D103C"/>
    <w:pPr>
      <w:spacing w:after="0" w:line="240" w:lineRule="auto"/>
    </w:pPr>
    <w:rPr>
      <w:rFonts w:cs="Whitney-Bold"/>
      <w:b/>
      <w:bCs/>
      <w:color w:val="005EB8"/>
      <w:sz w:val="24"/>
      <w:szCs w:val="24"/>
    </w:rPr>
  </w:style>
  <w:style w:type="paragraph" w:styleId="BodyText">
    <w:name w:val="Body Text"/>
    <w:basedOn w:val="Normal"/>
    <w:link w:val="BodyTextChar"/>
    <w:uiPriority w:val="99"/>
    <w:unhideWhenUsed/>
    <w:rsid w:val="002D103C"/>
    <w:pPr>
      <w:spacing w:after="0" w:line="240" w:lineRule="auto"/>
    </w:pPr>
    <w:rPr>
      <w:rFonts w:asciiTheme="majorHAnsi" w:eastAsiaTheme="minorEastAsia" w:hAnsiTheme="majorHAnsi"/>
      <w:b/>
      <w:color w:val="FF0000"/>
      <w:sz w:val="32"/>
      <w:szCs w:val="32"/>
      <w:lang w:val="en-US"/>
    </w:rPr>
  </w:style>
  <w:style w:type="character" w:customStyle="1" w:styleId="BodyTextChar">
    <w:name w:val="Body Text Char"/>
    <w:basedOn w:val="DefaultParagraphFont"/>
    <w:link w:val="BodyText"/>
    <w:uiPriority w:val="99"/>
    <w:rsid w:val="002D103C"/>
    <w:rPr>
      <w:rFonts w:asciiTheme="majorHAnsi" w:eastAsiaTheme="minorEastAsia" w:hAnsiTheme="majorHAnsi"/>
      <w:b/>
      <w:color w:val="FF0000"/>
      <w:sz w:val="32"/>
      <w:szCs w:val="32"/>
      <w:lang w:val="en-US"/>
    </w:rPr>
  </w:style>
  <w:style w:type="paragraph" w:styleId="NoSpacing">
    <w:name w:val="No Spacing"/>
    <w:uiPriority w:val="1"/>
    <w:qFormat/>
    <w:rsid w:val="002D103C"/>
    <w:pPr>
      <w:spacing w:after="0" w:line="240" w:lineRule="auto"/>
    </w:pPr>
  </w:style>
  <w:style w:type="character" w:customStyle="1" w:styleId="Heading2Char">
    <w:name w:val="Heading 2 Char"/>
    <w:basedOn w:val="DefaultParagraphFont"/>
    <w:link w:val="Heading2"/>
    <w:uiPriority w:val="9"/>
    <w:rsid w:val="00174F5D"/>
    <w:rPr>
      <w:rFonts w:eastAsiaTheme="majorEastAsia" w:cstheme="majorBidi"/>
      <w:b/>
      <w:i/>
      <w:color w:val="000000" w:themeColor="text1"/>
      <w:sz w:val="26"/>
      <w:szCs w:val="26"/>
      <w:u w:val="single"/>
    </w:rPr>
  </w:style>
  <w:style w:type="paragraph" w:customStyle="1" w:styleId="BodyText1">
    <w:name w:val="Body Text1"/>
    <w:basedOn w:val="NormalWeb"/>
    <w:autoRedefine/>
    <w:qFormat/>
    <w:rsid w:val="0081024C"/>
    <w:pPr>
      <w:spacing w:after="210" w:line="210" w:lineRule="atLeast"/>
      <w:jc w:val="both"/>
      <w:outlineLvl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0EA3-5A14-4529-8DEF-BBD8381D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2696</Words>
  <Characters>15369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Tiessen</dc:creator>
  <cp:keywords/>
  <dc:description/>
  <cp:lastModifiedBy>Kaylie Tiessen</cp:lastModifiedBy>
  <cp:revision>2</cp:revision>
  <cp:lastPrinted>2022-11-21T17:26:00Z</cp:lastPrinted>
  <dcterms:created xsi:type="dcterms:W3CDTF">2023-02-08T15:20:00Z</dcterms:created>
  <dcterms:modified xsi:type="dcterms:W3CDTF">2023-02-08T15:20:00Z</dcterms:modified>
</cp:coreProperties>
</file>